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23BF" w14:textId="77777777" w:rsidR="00873269" w:rsidRDefault="00AA7838" w:rsidP="00873269">
      <w:pPr>
        <w:spacing w:line="276" w:lineRule="auto"/>
        <w:rPr>
          <w:rFonts w:asciiTheme="minorHAnsi" w:eastAsia="Calibri" w:hAnsiTheme="minorHAnsi"/>
          <w:sz w:val="20"/>
          <w:szCs w:val="20"/>
          <w:lang w:eastAsia="en-US"/>
        </w:rPr>
      </w:pPr>
      <w:r w:rsidRPr="002C1708">
        <w:rPr>
          <w:rFonts w:asciiTheme="minorHAnsi" w:hAnsiTheme="minorHAnsi"/>
          <w:noProof/>
          <w:sz w:val="20"/>
          <w:szCs w:val="20"/>
          <w:lang w:eastAsia="en-GB"/>
        </w:rPr>
        <w:drawing>
          <wp:anchor distT="0" distB="0" distL="114300" distR="114300" simplePos="0" relativeHeight="251661312" behindDoc="0" locked="0" layoutInCell="1" allowOverlap="1" wp14:anchorId="5B7D5D85" wp14:editId="7379B172">
            <wp:simplePos x="0" y="0"/>
            <wp:positionH relativeFrom="margin">
              <wp:posOffset>3914458</wp:posOffset>
            </wp:positionH>
            <wp:positionV relativeFrom="paragraph">
              <wp:posOffset>45720</wp:posOffset>
            </wp:positionV>
            <wp:extent cx="1619250" cy="549870"/>
            <wp:effectExtent l="0" t="0" r="0" b="3175"/>
            <wp:wrapNone/>
            <wp:docPr id="2" name="Picture 2" descr="M:\Logos and Graphics\Current Logos\hbs_white_purp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and Graphics\Current Logos\hbs_white_purple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54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708">
        <w:rPr>
          <w:rFonts w:asciiTheme="minorHAnsi" w:hAnsiTheme="minorHAnsi"/>
          <w:noProof/>
          <w:sz w:val="20"/>
          <w:szCs w:val="20"/>
          <w:lang w:eastAsia="en-GB"/>
        </w:rPr>
        <mc:AlternateContent>
          <mc:Choice Requires="wps">
            <w:drawing>
              <wp:anchor distT="45720" distB="45720" distL="114300" distR="114300" simplePos="0" relativeHeight="251659264" behindDoc="0" locked="0" layoutInCell="1" allowOverlap="1" wp14:anchorId="1E996577" wp14:editId="7DD6543A">
                <wp:simplePos x="0" y="0"/>
                <wp:positionH relativeFrom="margin">
                  <wp:align>right</wp:align>
                </wp:positionH>
                <wp:positionV relativeFrom="paragraph">
                  <wp:posOffset>317</wp:posOffset>
                </wp:positionV>
                <wp:extent cx="5715000" cy="671195"/>
                <wp:effectExtent l="0" t="0" r="1905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71513"/>
                        </a:xfrm>
                        <a:prstGeom prst="rect">
                          <a:avLst/>
                        </a:prstGeom>
                        <a:solidFill>
                          <a:srgbClr val="9A7CA1"/>
                        </a:solidFill>
                        <a:ln w="9525">
                          <a:solidFill>
                            <a:srgbClr val="9A7CA1"/>
                          </a:solidFill>
                          <a:miter lim="800000"/>
                          <a:headEnd/>
                          <a:tailEnd/>
                        </a:ln>
                      </wps:spPr>
                      <wps:txbx>
                        <w:txbxContent>
                          <w:p w14:paraId="30F5F1DD" w14:textId="77777777" w:rsidR="00AA7838" w:rsidRDefault="00AA7838" w:rsidP="00AA7838">
                            <w:pPr>
                              <w:rPr>
                                <w:rFonts w:asciiTheme="minorHAnsi" w:eastAsia="Calibri" w:hAnsiTheme="minorHAnsi"/>
                                <w:b/>
                                <w:color w:val="FFFFFF" w:themeColor="background1"/>
                                <w:sz w:val="28"/>
                                <w:szCs w:val="28"/>
                                <w:lang w:eastAsia="en-US"/>
                              </w:rPr>
                            </w:pPr>
                            <w:r w:rsidRPr="00AA7838">
                              <w:rPr>
                                <w:rFonts w:asciiTheme="minorHAnsi" w:eastAsia="Calibri" w:hAnsiTheme="minorHAnsi"/>
                                <w:b/>
                                <w:color w:val="FFFFFF" w:themeColor="background1"/>
                                <w:sz w:val="28"/>
                                <w:szCs w:val="28"/>
                                <w:lang w:eastAsia="en-US"/>
                              </w:rPr>
                              <w:t>CREDIT REFERENCE AGENCY INFORMATION NOTICE</w:t>
                            </w:r>
                          </w:p>
                          <w:p w14:paraId="664C8605" w14:textId="77777777" w:rsidR="00AA7838" w:rsidRPr="00AA7838" w:rsidRDefault="00AA7838" w:rsidP="00AA7838">
                            <w:pPr>
                              <w:rPr>
                                <w:rFonts w:asciiTheme="minorHAnsi" w:eastAsia="Calibri" w:hAnsiTheme="minorHAnsi"/>
                                <w:b/>
                                <w:color w:val="FFFFFF" w:themeColor="background1"/>
                                <w:sz w:val="28"/>
                                <w:szCs w:val="28"/>
                                <w:lang w:eastAsia="en-US"/>
                              </w:rPr>
                            </w:pPr>
                            <w:r w:rsidRPr="00AA7838">
                              <w:rPr>
                                <w:rFonts w:asciiTheme="minorHAnsi" w:eastAsia="Calibri" w:hAnsiTheme="minorHAnsi"/>
                                <w:b/>
                                <w:color w:val="FFFFFF" w:themeColor="background1"/>
                                <w:sz w:val="28"/>
                                <w:szCs w:val="28"/>
                                <w:lang w:eastAsia="en-US"/>
                              </w:rPr>
                              <w:t>(CRAIN)</w:t>
                            </w:r>
                          </w:p>
                          <w:p w14:paraId="20BE6CBF" w14:textId="4AB0B8B8" w:rsidR="00AA7838" w:rsidRPr="00AA7838" w:rsidRDefault="00AA7838" w:rsidP="00AA7838">
                            <w:pPr>
                              <w:rPr>
                                <w:rFonts w:asciiTheme="minorHAnsi" w:eastAsia="Calibri" w:hAnsiTheme="minorHAnsi"/>
                                <w:b/>
                                <w:sz w:val="22"/>
                                <w:szCs w:val="22"/>
                                <w:lang w:eastAsia="en-US"/>
                              </w:rPr>
                            </w:pPr>
                            <w:r>
                              <w:rPr>
                                <w:rFonts w:asciiTheme="minorHAnsi" w:hAnsiTheme="minorHAnsi"/>
                              </w:rPr>
                              <w:t xml:space="preserve">(Last updated on </w:t>
                            </w:r>
                            <w:r w:rsidR="00A12032">
                              <w:rPr>
                                <w:rFonts w:asciiTheme="minorHAnsi" w:hAnsiTheme="minorHAnsi"/>
                              </w:rPr>
                              <w:t>25 August 2021</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996577" id="_x0000_t202" coordsize="21600,21600" o:spt="202" path="m,l,21600r21600,l21600,xe">
                <v:stroke joinstyle="miter"/>
                <v:path gradientshapeok="t" o:connecttype="rect"/>
              </v:shapetype>
              <v:shape id="Text Box 2" o:spid="_x0000_s1026" type="#_x0000_t202" style="position:absolute;left:0;text-align:left;margin-left:398.8pt;margin-top:0;width:450pt;height:5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XXHwIAAEYEAAAOAAAAZHJzL2Uyb0RvYy54bWysU9tu2zAMfR+wfxD0vviypGmNOEWWrsOA&#10;7gK0+wBZlmNhkqhJSuzu60vJaRp0b8VeBFKkjg4PydX1qBU5COclmJoWs5wSYTi00uxq+uvh9sMl&#10;JT4w0zIFRtT0UXh6vX7/bjXYSpTQg2qFIwhifDXYmvYh2CrLPO+FZn4GVhgMduA0C+i6XdY6NiC6&#10;VlmZ5xfZAK61DrjwHm9vpiBdJ/yuEzz86DovAlE1RW4hnS6dTTyz9YpVO8dsL/mRBnsDC82kwU9P&#10;UDcsMLJ38h8oLbkDD12YcdAZdJ3kItWA1RT5q2rue2ZFqgXF8fYkk/9/sPz74acjsq1pWSwpMUxj&#10;kx7EGMgnGEkZ9RmsrzDt3mJiGPEa+5xq9fYO+G9PDGx7ZnZi4xwMvWAt8iviy+zs6YTjI0gzfIMW&#10;v2H7AAlo7JyO4qEcBNGxT4+n3kQqHC8Xy2KR5xjiGLtAp/iYvmDV82vrfPgiQJNo1NRh7xM6O9z5&#10;ENmw6jklfuZByfZWKpUct2u2ypEDwzm52iy3m6mAV2nKkAHji3IxCfAGCC0DDrySuqaXWA9WlEYw&#10;yvbZtMkOTKrJRsrKHHWM0k0ihrEZMTGK20D7iIo6mAYbFxGNHtxfSgYc6pr6P3vmBCXqq8GuXBXz&#10;edyC5MwXyxIddx5pziPMcISqaaBkMrchbU4UzMAGu9fJJOwLkyNXHNak93Gx4jac+ynrZf3XTwAA&#10;AP//AwBQSwMEFAAGAAgAAAAhALNAELbaAAAABQEAAA8AAABkcnMvZG93bnJldi54bWxMj8FOwzAQ&#10;RO9I/IO1SNyo3QKFpnEqhESPoBYQVyfeJmnjdWS7TeDrWbjAZaXRjGbf5KvRdeKEIbaeNEwnCgRS&#10;5W1LtYa316erexAxGbKm84QaPjHCqjg/y01m/UAbPG1TLbiEYmY0NCn1mZSxatCZOPE9Ens7H5xJ&#10;LEMtbTADl7tOzpSaS2da4g+N6fGxweqwPToNfr3/Cu5luh8WN88fqVzT+7y61vryYnxYgkg4pr8w&#10;/OAzOhTMVPoj2Sg6DTwk/V72FkqxLDmkbu9AFrn8T198AwAA//8DAFBLAQItABQABgAIAAAAIQC2&#10;gziS/gAAAOEBAAATAAAAAAAAAAAAAAAAAAAAAABbQ29udGVudF9UeXBlc10ueG1sUEsBAi0AFAAG&#10;AAgAAAAhADj9If/WAAAAlAEAAAsAAAAAAAAAAAAAAAAALwEAAF9yZWxzLy5yZWxzUEsBAi0AFAAG&#10;AAgAAAAhAD0oldcfAgAARgQAAA4AAAAAAAAAAAAAAAAALgIAAGRycy9lMm9Eb2MueG1sUEsBAi0A&#10;FAAGAAgAAAAhALNAELbaAAAABQEAAA8AAAAAAAAAAAAAAAAAeQQAAGRycy9kb3ducmV2LnhtbFBL&#10;BQYAAAAABAAEAPMAAACABQAAAAA=&#10;" fillcolor="#9a7ca1" strokecolor="#9a7ca1">
                <v:textbox>
                  <w:txbxContent>
                    <w:p w14:paraId="30F5F1DD" w14:textId="77777777" w:rsidR="00AA7838" w:rsidRDefault="00AA7838" w:rsidP="00AA7838">
                      <w:pPr>
                        <w:rPr>
                          <w:rFonts w:asciiTheme="minorHAnsi" w:eastAsia="Calibri" w:hAnsiTheme="minorHAnsi"/>
                          <w:b/>
                          <w:color w:val="FFFFFF" w:themeColor="background1"/>
                          <w:sz w:val="28"/>
                          <w:szCs w:val="28"/>
                          <w:lang w:eastAsia="en-US"/>
                        </w:rPr>
                      </w:pPr>
                      <w:r w:rsidRPr="00AA7838">
                        <w:rPr>
                          <w:rFonts w:asciiTheme="minorHAnsi" w:eastAsia="Calibri" w:hAnsiTheme="minorHAnsi"/>
                          <w:b/>
                          <w:color w:val="FFFFFF" w:themeColor="background1"/>
                          <w:sz w:val="28"/>
                          <w:szCs w:val="28"/>
                          <w:lang w:eastAsia="en-US"/>
                        </w:rPr>
                        <w:t>CREDIT REFERENCE AGENCY INFORMATION NOTICE</w:t>
                      </w:r>
                    </w:p>
                    <w:p w14:paraId="664C8605" w14:textId="77777777" w:rsidR="00AA7838" w:rsidRPr="00AA7838" w:rsidRDefault="00AA7838" w:rsidP="00AA7838">
                      <w:pPr>
                        <w:rPr>
                          <w:rFonts w:asciiTheme="minorHAnsi" w:eastAsia="Calibri" w:hAnsiTheme="minorHAnsi"/>
                          <w:b/>
                          <w:color w:val="FFFFFF" w:themeColor="background1"/>
                          <w:sz w:val="28"/>
                          <w:szCs w:val="28"/>
                          <w:lang w:eastAsia="en-US"/>
                        </w:rPr>
                      </w:pPr>
                      <w:r w:rsidRPr="00AA7838">
                        <w:rPr>
                          <w:rFonts w:asciiTheme="minorHAnsi" w:eastAsia="Calibri" w:hAnsiTheme="minorHAnsi"/>
                          <w:b/>
                          <w:color w:val="FFFFFF" w:themeColor="background1"/>
                          <w:sz w:val="28"/>
                          <w:szCs w:val="28"/>
                          <w:lang w:eastAsia="en-US"/>
                        </w:rPr>
                        <w:t>(CRAIN)</w:t>
                      </w:r>
                    </w:p>
                    <w:p w14:paraId="20BE6CBF" w14:textId="4AB0B8B8" w:rsidR="00AA7838" w:rsidRPr="00AA7838" w:rsidRDefault="00AA7838" w:rsidP="00AA7838">
                      <w:pPr>
                        <w:rPr>
                          <w:rFonts w:asciiTheme="minorHAnsi" w:eastAsia="Calibri" w:hAnsiTheme="minorHAnsi"/>
                          <w:b/>
                          <w:sz w:val="22"/>
                          <w:szCs w:val="22"/>
                          <w:lang w:eastAsia="en-US"/>
                        </w:rPr>
                      </w:pPr>
                      <w:r>
                        <w:rPr>
                          <w:rFonts w:asciiTheme="minorHAnsi" w:hAnsiTheme="minorHAnsi"/>
                        </w:rPr>
                        <w:t xml:space="preserve">(Last updated on </w:t>
                      </w:r>
                      <w:r w:rsidR="00A12032">
                        <w:rPr>
                          <w:rFonts w:asciiTheme="minorHAnsi" w:hAnsiTheme="minorHAnsi"/>
                        </w:rPr>
                        <w:t>25 August 2021</w:t>
                      </w:r>
                      <w:r>
                        <w:rPr>
                          <w:rFonts w:asciiTheme="minorHAnsi" w:hAnsiTheme="minorHAnsi"/>
                        </w:rPr>
                        <w:t>)</w:t>
                      </w:r>
                    </w:p>
                  </w:txbxContent>
                </v:textbox>
                <w10:wrap type="square" anchorx="margin"/>
              </v:shape>
            </w:pict>
          </mc:Fallback>
        </mc:AlternateContent>
      </w:r>
    </w:p>
    <w:p w14:paraId="7FF42E80" w14:textId="77777777" w:rsidR="00873269" w:rsidRDefault="007515CE" w:rsidP="00873269">
      <w:pPr>
        <w:spacing w:line="276" w:lineRule="auto"/>
        <w:rPr>
          <w:rFonts w:asciiTheme="minorHAnsi" w:eastAsia="Calibri" w:hAnsiTheme="minorHAnsi"/>
          <w:sz w:val="20"/>
          <w:szCs w:val="20"/>
          <w:lang w:eastAsia="en-US"/>
        </w:rPr>
      </w:pPr>
      <w:r w:rsidRPr="002C1708">
        <w:rPr>
          <w:rFonts w:asciiTheme="minorHAnsi" w:eastAsia="Calibri" w:hAnsiTheme="minorHAnsi"/>
          <w:sz w:val="20"/>
          <w:szCs w:val="20"/>
          <w:lang w:eastAsia="en-US"/>
        </w:rPr>
        <w:t xml:space="preserve">This document describes how the three main credit reference agencies </w:t>
      </w:r>
      <w:proofErr w:type="spellStart"/>
      <w:r w:rsidRPr="002C1708">
        <w:rPr>
          <w:rFonts w:asciiTheme="minorHAnsi" w:eastAsia="Calibri" w:hAnsiTheme="minorHAnsi"/>
          <w:sz w:val="20"/>
          <w:szCs w:val="20"/>
          <w:lang w:eastAsia="en-US"/>
        </w:rPr>
        <w:t>Callcredit</w:t>
      </w:r>
      <w:proofErr w:type="spellEnd"/>
      <w:r w:rsidRPr="002C1708">
        <w:rPr>
          <w:rFonts w:asciiTheme="minorHAnsi" w:eastAsia="Calibri" w:hAnsiTheme="minorHAnsi"/>
          <w:sz w:val="20"/>
          <w:szCs w:val="20"/>
          <w:lang w:eastAsia="en-US"/>
        </w:rPr>
        <w:t>, Equifax and Experian, (also called “credit reference agencies” or “CRAs” in this document) each use and share personal data (also called ‘bureau data’) they receive about you and/or your business that is part of or derived from or used in credit activity.</w:t>
      </w:r>
    </w:p>
    <w:p w14:paraId="55A8D5B7" w14:textId="77777777" w:rsidR="007515CE" w:rsidRPr="002C1708" w:rsidRDefault="007515CE" w:rsidP="00873269">
      <w:pPr>
        <w:spacing w:line="276" w:lineRule="auto"/>
        <w:rPr>
          <w:rFonts w:asciiTheme="minorHAnsi" w:eastAsia="Calibri" w:hAnsiTheme="minorHAnsi"/>
          <w:sz w:val="20"/>
          <w:szCs w:val="20"/>
          <w:lang w:eastAsia="en-US"/>
        </w:rPr>
      </w:pPr>
      <w:r w:rsidRPr="002C1708">
        <w:rPr>
          <w:rFonts w:asciiTheme="minorHAnsi" w:eastAsia="Calibri" w:hAnsiTheme="minorHAnsi"/>
          <w:sz w:val="20"/>
          <w:szCs w:val="20"/>
          <w:lang w:eastAsia="en-US"/>
        </w:rPr>
        <w:t xml:space="preserve"> </w:t>
      </w:r>
    </w:p>
    <w:p w14:paraId="491BB901"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b/>
          <w:sz w:val="20"/>
          <w:szCs w:val="20"/>
          <w:lang w:eastAsia="en-US"/>
        </w:rPr>
        <w:t xml:space="preserve">Please </w:t>
      </w:r>
      <w:proofErr w:type="gramStart"/>
      <w:r w:rsidRPr="00AA7838">
        <w:rPr>
          <w:rFonts w:asciiTheme="minorHAnsi" w:eastAsia="Calibri" w:hAnsiTheme="minorHAnsi"/>
          <w:b/>
          <w:sz w:val="20"/>
          <w:szCs w:val="20"/>
          <w:lang w:eastAsia="en-US"/>
        </w:rPr>
        <w:t>note:</w:t>
      </w:r>
      <w:proofErr w:type="gramEnd"/>
      <w:r w:rsidRPr="00AA7838">
        <w:rPr>
          <w:rFonts w:asciiTheme="minorHAnsi" w:eastAsia="Calibri" w:hAnsiTheme="minorHAnsi"/>
          <w:sz w:val="20"/>
          <w:szCs w:val="20"/>
          <w:lang w:eastAsia="en-US"/>
        </w:rPr>
        <w:t xml:space="preserve">  you shouldn’t think of this document as a complete record of all the personal data each CRA may hold and process, as each has a number of different business functions running through it. To find out more about each CRA’s other businesses, </w:t>
      </w:r>
      <w:proofErr w:type="gramStart"/>
      <w:r w:rsidRPr="00AA7838">
        <w:rPr>
          <w:rFonts w:asciiTheme="minorHAnsi" w:eastAsia="Calibri" w:hAnsiTheme="minorHAnsi"/>
          <w:sz w:val="20"/>
          <w:szCs w:val="20"/>
          <w:lang w:eastAsia="en-US"/>
        </w:rPr>
        <w:t>services</w:t>
      </w:r>
      <w:proofErr w:type="gramEnd"/>
      <w:r w:rsidRPr="00AA7838">
        <w:rPr>
          <w:rFonts w:asciiTheme="minorHAnsi" w:eastAsia="Calibri" w:hAnsiTheme="minorHAnsi"/>
          <w:sz w:val="20"/>
          <w:szCs w:val="20"/>
          <w:lang w:eastAsia="en-US"/>
        </w:rPr>
        <w:t xml:space="preserve"> and personal data processing, go to the website links provided at Section 14 below.</w:t>
      </w:r>
    </w:p>
    <w:p w14:paraId="479527F1"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This document answers these questions:</w:t>
      </w:r>
    </w:p>
    <w:p w14:paraId="402A1474"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Who are the credit reference agencies and how can I contact them?</w:t>
      </w:r>
    </w:p>
    <w:p w14:paraId="295F800E"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What do credit reference agencies use personal data for?</w:t>
      </w:r>
    </w:p>
    <w:p w14:paraId="4FC071BA"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What are the credit reference agencies’ legal grounds for handling personal data?</w:t>
      </w:r>
    </w:p>
    <w:p w14:paraId="24D7C1D7"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What kinds of personal data do credit reference agencies use, and where do they get it?</w:t>
      </w:r>
    </w:p>
    <w:p w14:paraId="043423B6"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Who do credit reference agencies share personal data with?</w:t>
      </w:r>
    </w:p>
    <w:p w14:paraId="5F4A9EFC"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Where is personal data stored and sent?</w:t>
      </w:r>
    </w:p>
    <w:p w14:paraId="4CC20748"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How long is personal data kept for?</w:t>
      </w:r>
    </w:p>
    <w:p w14:paraId="4A9E37E9"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Do the credit reference agencies make decisions about me or profile me?</w:t>
      </w:r>
    </w:p>
    <w:p w14:paraId="32D3CEEB"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What can I do if I want to see the personal data held about me? Do I have a ‘data portability’ right in connection with my bureau data? </w:t>
      </w:r>
    </w:p>
    <w:p w14:paraId="02B5EF15"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What can I do if my personal data is wrong?</w:t>
      </w:r>
    </w:p>
    <w:p w14:paraId="18A1A6B6"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Can I object to the use of my personal </w:t>
      </w:r>
      <w:proofErr w:type="gramStart"/>
      <w:r w:rsidRPr="00AA7838">
        <w:rPr>
          <w:rFonts w:asciiTheme="minorHAnsi" w:eastAsia="Calibri" w:hAnsiTheme="minorHAnsi"/>
          <w:sz w:val="20"/>
          <w:szCs w:val="20"/>
          <w:lang w:eastAsia="en-US"/>
        </w:rPr>
        <w:t>data</w:t>
      </w:r>
      <w:proofErr w:type="gramEnd"/>
      <w:r w:rsidRPr="00AA7838">
        <w:rPr>
          <w:rFonts w:asciiTheme="minorHAnsi" w:eastAsia="Calibri" w:hAnsiTheme="minorHAnsi"/>
          <w:sz w:val="20"/>
          <w:szCs w:val="20"/>
          <w:lang w:eastAsia="en-US"/>
        </w:rPr>
        <w:t xml:space="preserve"> and have it deleted?</w:t>
      </w:r>
    </w:p>
    <w:p w14:paraId="0C8562CC"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Can I restrict what the credit reference agencies do with my personal data?</w:t>
      </w:r>
    </w:p>
    <w:p w14:paraId="742BEBF2"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Who can I complain to if I’m unhappy about the use of my personal data?</w:t>
      </w:r>
    </w:p>
    <w:p w14:paraId="540799D3" w14:textId="77777777" w:rsidR="007515CE" w:rsidRPr="00AA7838" w:rsidRDefault="007515CE" w:rsidP="007515CE">
      <w:pPr>
        <w:numPr>
          <w:ilvl w:val="0"/>
          <w:numId w:val="17"/>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Where can I find out more?</w:t>
      </w:r>
    </w:p>
    <w:p w14:paraId="42A517AF" w14:textId="77777777" w:rsidR="00442360" w:rsidRPr="00AA7838" w:rsidRDefault="00442360" w:rsidP="007515CE">
      <w:pPr>
        <w:spacing w:after="200" w:line="276" w:lineRule="auto"/>
        <w:rPr>
          <w:rFonts w:asciiTheme="minorHAnsi" w:eastAsia="Calibri" w:hAnsiTheme="minorHAnsi"/>
          <w:sz w:val="20"/>
          <w:szCs w:val="20"/>
          <w:lang w:eastAsia="en-US"/>
        </w:rPr>
      </w:pPr>
    </w:p>
    <w:p w14:paraId="528A5ADB" w14:textId="77777777" w:rsidR="007515CE" w:rsidRPr="00AA7838" w:rsidRDefault="007515CE" w:rsidP="007515CE">
      <w:pPr>
        <w:pBdr>
          <w:top w:val="single" w:sz="6" w:space="1" w:color="auto"/>
          <w:bottom w:val="single" w:sz="6" w:space="1" w:color="auto"/>
        </w:pBdr>
        <w:spacing w:after="200" w:line="276" w:lineRule="auto"/>
        <w:jc w:val="center"/>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You have the right to object to credit reference agencies using your personal data. Please see Section 11 to find out more.</w:t>
      </w:r>
    </w:p>
    <w:p w14:paraId="20CC6BF0" w14:textId="77777777" w:rsidR="007515CE" w:rsidRPr="00AA7838" w:rsidRDefault="007515CE" w:rsidP="007515CE">
      <w:pPr>
        <w:spacing w:after="200" w:line="276" w:lineRule="auto"/>
        <w:rPr>
          <w:rFonts w:asciiTheme="minorHAnsi" w:eastAsia="Calibri" w:hAnsiTheme="minorHAnsi"/>
          <w:sz w:val="20"/>
          <w:szCs w:val="20"/>
          <w:lang w:eastAsia="en-US"/>
        </w:rPr>
      </w:pPr>
    </w:p>
    <w:p w14:paraId="5D558AA3" w14:textId="77777777" w:rsidR="006F7F89" w:rsidRPr="00AA7838" w:rsidRDefault="006F7F89">
      <w:pPr>
        <w:jc w:val="left"/>
        <w:rPr>
          <w:rFonts w:asciiTheme="minorHAnsi" w:eastAsia="Calibri" w:hAnsiTheme="minorHAnsi"/>
          <w:b/>
          <w:sz w:val="20"/>
          <w:szCs w:val="20"/>
          <w:lang w:eastAsia="en-US"/>
        </w:rPr>
      </w:pPr>
      <w:r w:rsidRPr="00AA7838">
        <w:rPr>
          <w:rFonts w:asciiTheme="minorHAnsi" w:eastAsia="Calibri" w:hAnsiTheme="minorHAnsi"/>
          <w:b/>
          <w:sz w:val="20"/>
          <w:szCs w:val="20"/>
          <w:lang w:eastAsia="en-US"/>
        </w:rPr>
        <w:br w:type="page"/>
      </w:r>
    </w:p>
    <w:p w14:paraId="35B46EC0" w14:textId="77777777" w:rsidR="007515CE" w:rsidRPr="00AA7838" w:rsidRDefault="002C1708" w:rsidP="002C1708">
      <w:pPr>
        <w:spacing w:after="200" w:line="276" w:lineRule="auto"/>
        <w:jc w:val="left"/>
        <w:rPr>
          <w:rFonts w:asciiTheme="minorHAnsi" w:eastAsia="Calibri" w:hAnsiTheme="minorHAnsi"/>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63360" behindDoc="0" locked="0" layoutInCell="1" allowOverlap="1" wp14:anchorId="226A38A6" wp14:editId="600BEA48">
                <wp:simplePos x="0" y="0"/>
                <wp:positionH relativeFrom="margin">
                  <wp:align>right</wp:align>
                </wp:positionH>
                <wp:positionV relativeFrom="margin">
                  <wp:align>top</wp:align>
                </wp:positionV>
                <wp:extent cx="5715000" cy="242570"/>
                <wp:effectExtent l="0" t="0" r="1905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7EA097A8" w14:textId="77777777" w:rsidR="002C1708" w:rsidRPr="002C1708" w:rsidRDefault="002C1708" w:rsidP="002C1708">
                            <w:pPr>
                              <w:pStyle w:val="ListParagraph"/>
                              <w:numPr>
                                <w:ilvl w:val="0"/>
                                <w:numId w:val="37"/>
                              </w:numPr>
                              <w:spacing w:after="200" w:line="276" w:lineRule="auto"/>
                              <w:jc w:val="left"/>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WHO ARE THE CREDIT REFERENCE AGENCIES AND HOW CAN I CONTACT THEM?</w:t>
                            </w:r>
                          </w:p>
                          <w:p w14:paraId="71E6F640" w14:textId="77777777" w:rsidR="002C1708" w:rsidRPr="00031247" w:rsidRDefault="002C1708" w:rsidP="002C1708">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38A6" id="_x0000_s1027" type="#_x0000_t202" style="position:absolute;margin-left:398.8pt;margin-top:0;width:450pt;height:19.1pt;z-index:251663360;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jbqIgIAAEsEAAAOAAAAZHJzL2Uyb0RvYy54bWysVNtu2zAMfR+wfxD0vtjx4qU14hRZug4D&#10;ugvQ7gNkWY6FSaImKbGzrx8lp2nQvRV7EUiRPjo8JL26GbUiB+G8BFPT+SynRBgOrTS7mv58vHt3&#10;RYkPzLRMgRE1PQpPb9Zv36wGW4kCelCtcARBjK8GW9M+BFtlmee90MzPwAqDwQ6cZgFdt8taxwZE&#10;1yor8vxDNoBrrQMuvMfb2ylI1wm/6wQP37vOi0BUTZFbSKdLZxPPbL1i1c4x20t+osFewUIzafDR&#10;M9QtC4zsnfwHSkvuwEMXZhx0Bl0nuUg1YDXz/EU1Dz2zItWC4nh7lsn/P1j+7fDDEdnW9D0lhmls&#10;0aMYA/kIIymiOoP1FSY9WEwLI15jl1Ol3t4D/+WJgW3PzE5snIOhF6xFdvP4ZXbx6YTjI0gzfIUW&#10;n2H7AAlo7JyO0qEYBNGxS8dzZyIVjpflcl7mOYY4xopFUS5T6zJWPX1tnQ+fBWgSjZo67HxCZ4d7&#10;HyIbVj2lxMc8KNneSaWS43bNVjlyYDgl15vldjMV8CJNGTJgvCzKSYBXQGgZcNyV1DW9wnqwojSA&#10;UbZPpk12YFJNNlJW5qRjlG4SMYzNmBqWOEaNG2iPKKyDabpxG9Howf2hZMDJrqn/vWdOUKK+GGzO&#10;9XyxiKuQnEW5LNBxl5HmMsIMR6iaBkomcxvS+kTdDGywiZ1M+j4zOVHGiU2yn7YrrsSln7Ke/wHr&#10;vwAAAP//AwBQSwMEFAAGAAgAAAAhAAgt10zaAAAABAEAAA8AAABkcnMvZG93bnJldi54bWxMj8FO&#10;wzAQRO9I/QdrK3GjdltUtSFOhZDosYgC4urES5ISryPbbVK+noULXEYazWrmbb4dXSfOGGLrScN8&#10;pkAgVd62VGt4fXm8WYOIyZA1nSfUcMEI22JylZvM+oGe8XxIteASipnR0KTUZ1LGqkFn4sz3SJx9&#10;+OBMYhtqaYMZuNx1cqHUSjrTEi80pseHBqvPw8lp8LvjV3BP8+Owud2/p3JHb6tqqfX1dLy/A5Fw&#10;TH/H8IPP6FAwU+lPZKPoNPAj6Vc52yjFttSwXC9AFrn8D198AwAA//8DAFBLAQItABQABgAIAAAA&#10;IQC2gziS/gAAAOEBAAATAAAAAAAAAAAAAAAAAAAAAABbQ29udGVudF9UeXBlc10ueG1sUEsBAi0A&#10;FAAGAAgAAAAhADj9If/WAAAAlAEAAAsAAAAAAAAAAAAAAAAALwEAAF9yZWxzLy5yZWxzUEsBAi0A&#10;FAAGAAgAAAAhAAHaNuoiAgAASwQAAA4AAAAAAAAAAAAAAAAALgIAAGRycy9lMm9Eb2MueG1sUEsB&#10;Ai0AFAAGAAgAAAAhAAgt10zaAAAABAEAAA8AAAAAAAAAAAAAAAAAfAQAAGRycy9kb3ducmV2Lnht&#10;bFBLBQYAAAAABAAEAPMAAACDBQAAAAA=&#10;" fillcolor="#9a7ca1" strokecolor="#9a7ca1">
                <v:textbox>
                  <w:txbxContent>
                    <w:p w14:paraId="7EA097A8" w14:textId="77777777" w:rsidR="002C1708" w:rsidRPr="002C1708" w:rsidRDefault="002C1708" w:rsidP="002C1708">
                      <w:pPr>
                        <w:pStyle w:val="ListParagraph"/>
                        <w:numPr>
                          <w:ilvl w:val="0"/>
                          <w:numId w:val="37"/>
                        </w:numPr>
                        <w:spacing w:after="200" w:line="276" w:lineRule="auto"/>
                        <w:jc w:val="left"/>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WHO ARE THE CREDIT REFERENCE AGENCIES AND HOW CAN I CONTACT THEM?</w:t>
                      </w:r>
                    </w:p>
                    <w:p w14:paraId="71E6F640" w14:textId="77777777" w:rsidR="002C1708" w:rsidRPr="00031247" w:rsidRDefault="002C1708" w:rsidP="002C1708">
                      <w:p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 xml:space="preserve">There are three main credit reference agencies in the UK who deal with people’s personal data. </w:t>
      </w:r>
    </w:p>
    <w:p w14:paraId="660985ED"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Each is regulated by the Financial Conduct Authority (“FCA”) and authorised to conduct business as a credit reference agency. </w:t>
      </w:r>
    </w:p>
    <w:tbl>
      <w:tblPr>
        <w:tblStyle w:val="TableGrid1"/>
        <w:tblW w:w="9493" w:type="dxa"/>
        <w:tblLook w:val="04A0" w:firstRow="1" w:lastRow="0" w:firstColumn="1" w:lastColumn="0" w:noHBand="0" w:noVBand="1"/>
      </w:tblPr>
      <w:tblGrid>
        <w:gridCol w:w="2263"/>
        <w:gridCol w:w="7230"/>
      </w:tblGrid>
      <w:tr w:rsidR="00315FBA" w:rsidRPr="00AA7838" w14:paraId="7F62A52B" w14:textId="77777777" w:rsidTr="003C6DD9">
        <w:tc>
          <w:tcPr>
            <w:tcW w:w="2263" w:type="dxa"/>
            <w:shd w:val="clear" w:color="auto" w:fill="002060"/>
          </w:tcPr>
          <w:p w14:paraId="1663CE8F" w14:textId="77777777" w:rsidR="007515CE" w:rsidRPr="002C1708" w:rsidRDefault="007515CE" w:rsidP="007515CE">
            <w:pPr>
              <w:rPr>
                <w:rFonts w:asciiTheme="minorHAnsi" w:hAnsiTheme="minorHAnsi"/>
                <w:b/>
                <w:color w:val="FFFFFF" w:themeColor="background1"/>
                <w:sz w:val="20"/>
                <w:szCs w:val="20"/>
              </w:rPr>
            </w:pPr>
            <w:r w:rsidRPr="002C1708">
              <w:rPr>
                <w:rFonts w:asciiTheme="minorHAnsi" w:hAnsiTheme="minorHAnsi"/>
                <w:b/>
                <w:color w:val="FFFFFF" w:themeColor="background1"/>
                <w:sz w:val="20"/>
                <w:szCs w:val="20"/>
              </w:rPr>
              <w:t>Credit reference agency</w:t>
            </w:r>
          </w:p>
        </w:tc>
        <w:tc>
          <w:tcPr>
            <w:tcW w:w="7230" w:type="dxa"/>
            <w:shd w:val="clear" w:color="auto" w:fill="002060"/>
          </w:tcPr>
          <w:p w14:paraId="0DF8084A" w14:textId="77777777" w:rsidR="007515CE" w:rsidRPr="002C1708" w:rsidRDefault="007515CE" w:rsidP="007515CE">
            <w:pPr>
              <w:rPr>
                <w:rFonts w:asciiTheme="minorHAnsi" w:hAnsiTheme="minorHAnsi"/>
                <w:b/>
                <w:color w:val="FFFFFF" w:themeColor="background1"/>
                <w:sz w:val="20"/>
                <w:szCs w:val="20"/>
              </w:rPr>
            </w:pPr>
            <w:r w:rsidRPr="002C1708">
              <w:rPr>
                <w:rFonts w:asciiTheme="minorHAnsi" w:hAnsiTheme="minorHAnsi"/>
                <w:b/>
                <w:color w:val="FFFFFF" w:themeColor="background1"/>
                <w:sz w:val="20"/>
                <w:szCs w:val="20"/>
              </w:rPr>
              <w:t>Contact details</w:t>
            </w:r>
          </w:p>
        </w:tc>
      </w:tr>
      <w:tr w:rsidR="00315FBA" w:rsidRPr="00AA7838" w14:paraId="7BDEA3FD" w14:textId="77777777" w:rsidTr="003C6DD9">
        <w:tc>
          <w:tcPr>
            <w:tcW w:w="2263" w:type="dxa"/>
          </w:tcPr>
          <w:p w14:paraId="06675BDC" w14:textId="77777777" w:rsidR="007515CE" w:rsidRPr="00AA7838" w:rsidRDefault="007515CE" w:rsidP="007515CE">
            <w:pPr>
              <w:rPr>
                <w:rFonts w:asciiTheme="minorHAnsi" w:hAnsiTheme="minorHAnsi"/>
                <w:sz w:val="20"/>
                <w:szCs w:val="20"/>
              </w:rPr>
            </w:pPr>
            <w:proofErr w:type="spellStart"/>
            <w:r w:rsidRPr="00AA7838">
              <w:rPr>
                <w:rFonts w:asciiTheme="minorHAnsi" w:hAnsiTheme="minorHAnsi"/>
                <w:sz w:val="20"/>
                <w:szCs w:val="20"/>
              </w:rPr>
              <w:t>Callcredit</w:t>
            </w:r>
            <w:proofErr w:type="spellEnd"/>
            <w:r w:rsidRPr="00AA7838">
              <w:rPr>
                <w:rFonts w:asciiTheme="minorHAnsi" w:hAnsiTheme="minorHAnsi"/>
                <w:sz w:val="20"/>
                <w:szCs w:val="20"/>
              </w:rPr>
              <w:t xml:space="preserve"> Limited</w:t>
            </w:r>
          </w:p>
        </w:tc>
        <w:tc>
          <w:tcPr>
            <w:tcW w:w="7230" w:type="dxa"/>
          </w:tcPr>
          <w:p w14:paraId="463BB680" w14:textId="77777777" w:rsidR="007515CE" w:rsidRDefault="007515CE" w:rsidP="00F847F6">
            <w:pPr>
              <w:jc w:val="left"/>
              <w:rPr>
                <w:rFonts w:asciiTheme="minorHAnsi" w:hAnsiTheme="minorHAnsi"/>
                <w:sz w:val="20"/>
                <w:szCs w:val="20"/>
              </w:rPr>
            </w:pPr>
            <w:r w:rsidRPr="00AA7838">
              <w:rPr>
                <w:rFonts w:asciiTheme="minorHAnsi" w:hAnsiTheme="minorHAnsi"/>
                <w:b/>
                <w:sz w:val="20"/>
                <w:szCs w:val="20"/>
              </w:rPr>
              <w:t>Post:</w:t>
            </w:r>
            <w:r w:rsidR="00F847F6">
              <w:rPr>
                <w:rFonts w:asciiTheme="minorHAnsi" w:hAnsiTheme="minorHAnsi"/>
                <w:sz w:val="20"/>
                <w:szCs w:val="20"/>
              </w:rPr>
              <w:t xml:space="preserve">      </w:t>
            </w:r>
            <w:proofErr w:type="spellStart"/>
            <w:r w:rsidRPr="00AA7838">
              <w:rPr>
                <w:rFonts w:asciiTheme="minorHAnsi" w:hAnsiTheme="minorHAnsi"/>
                <w:sz w:val="20"/>
                <w:szCs w:val="20"/>
              </w:rPr>
              <w:t>Callcredit</w:t>
            </w:r>
            <w:proofErr w:type="spellEnd"/>
            <w:r w:rsidRPr="00AA7838">
              <w:rPr>
                <w:rFonts w:asciiTheme="minorHAnsi" w:hAnsiTheme="minorHAnsi"/>
                <w:sz w:val="20"/>
                <w:szCs w:val="20"/>
              </w:rPr>
              <w:t xml:space="preserve"> Information Group, One Park Lane, Leeds, West </w:t>
            </w:r>
            <w:r w:rsidR="00F847F6">
              <w:rPr>
                <w:rFonts w:asciiTheme="minorHAnsi" w:hAnsiTheme="minorHAnsi"/>
                <w:sz w:val="20"/>
                <w:szCs w:val="20"/>
              </w:rPr>
              <w:t xml:space="preserve">  </w:t>
            </w:r>
            <w:r w:rsidR="003C6DD9">
              <w:rPr>
                <w:rFonts w:asciiTheme="minorHAnsi" w:hAnsiTheme="minorHAnsi"/>
                <w:sz w:val="20"/>
                <w:szCs w:val="20"/>
              </w:rPr>
              <w:t>Yorkshire LS3 1EP</w:t>
            </w:r>
          </w:p>
          <w:p w14:paraId="7BD53373" w14:textId="77777777" w:rsidR="003C6DD9" w:rsidRPr="00AA7838" w:rsidRDefault="003C6DD9" w:rsidP="00F847F6">
            <w:pPr>
              <w:jc w:val="left"/>
              <w:rPr>
                <w:rFonts w:asciiTheme="minorHAnsi" w:hAnsiTheme="minorHAnsi"/>
                <w:sz w:val="20"/>
                <w:szCs w:val="20"/>
              </w:rPr>
            </w:pPr>
          </w:p>
          <w:p w14:paraId="3D23B2A5" w14:textId="77777777" w:rsidR="007515CE" w:rsidRPr="003C6DD9" w:rsidRDefault="00F847F6" w:rsidP="00F847F6">
            <w:pPr>
              <w:jc w:val="left"/>
              <w:rPr>
                <w:rFonts w:asciiTheme="minorHAnsi" w:hAnsiTheme="minorHAnsi"/>
                <w:sz w:val="20"/>
                <w:szCs w:val="20"/>
                <w:u w:val="single"/>
              </w:rPr>
            </w:pPr>
            <w:r>
              <w:rPr>
                <w:rFonts w:asciiTheme="minorHAnsi" w:hAnsiTheme="minorHAnsi"/>
                <w:b/>
                <w:sz w:val="20"/>
                <w:szCs w:val="20"/>
              </w:rPr>
              <w:t>Web</w:t>
            </w:r>
            <w:r w:rsidR="007515CE" w:rsidRPr="00AA7838">
              <w:rPr>
                <w:rFonts w:asciiTheme="minorHAnsi" w:hAnsiTheme="minorHAnsi"/>
                <w:b/>
                <w:sz w:val="20"/>
                <w:szCs w:val="20"/>
              </w:rPr>
              <w:t>:</w:t>
            </w:r>
            <w:r>
              <w:rPr>
                <w:rFonts w:asciiTheme="minorHAnsi" w:hAnsiTheme="minorHAnsi"/>
                <w:b/>
                <w:sz w:val="20"/>
                <w:szCs w:val="20"/>
              </w:rPr>
              <w:t xml:space="preserve">      </w:t>
            </w:r>
            <w:hyperlink r:id="rId9" w:history="1">
              <w:r w:rsidR="00873269" w:rsidRPr="003C6DD9">
                <w:rPr>
                  <w:rStyle w:val="Hyperlink"/>
                  <w:rFonts w:asciiTheme="minorHAnsi" w:hAnsiTheme="minorHAnsi"/>
                  <w:color w:val="auto"/>
                  <w:szCs w:val="20"/>
                </w:rPr>
                <w:t>http://www.callcredit.co.uk/consumersolutions/contact-us</w:t>
              </w:r>
            </w:hyperlink>
          </w:p>
          <w:p w14:paraId="1D894520" w14:textId="77777777" w:rsidR="003C6DD9" w:rsidRPr="003C6DD9" w:rsidRDefault="003C6DD9" w:rsidP="00F847F6">
            <w:pPr>
              <w:jc w:val="left"/>
              <w:rPr>
                <w:rFonts w:asciiTheme="minorHAnsi" w:hAnsiTheme="minorHAnsi"/>
                <w:sz w:val="20"/>
                <w:szCs w:val="20"/>
              </w:rPr>
            </w:pPr>
          </w:p>
          <w:p w14:paraId="362DA6A8" w14:textId="77777777" w:rsidR="007515CE" w:rsidRPr="003C6DD9" w:rsidRDefault="007515CE" w:rsidP="007515CE">
            <w:pPr>
              <w:rPr>
                <w:rFonts w:asciiTheme="minorHAnsi" w:hAnsiTheme="minorHAnsi"/>
                <w:sz w:val="20"/>
                <w:szCs w:val="20"/>
              </w:rPr>
            </w:pPr>
            <w:r w:rsidRPr="003C6DD9">
              <w:rPr>
                <w:rFonts w:asciiTheme="minorHAnsi" w:hAnsiTheme="minorHAnsi"/>
                <w:b/>
                <w:sz w:val="20"/>
                <w:szCs w:val="20"/>
              </w:rPr>
              <w:t>Email:</w:t>
            </w:r>
            <w:r w:rsidRPr="003C6DD9">
              <w:rPr>
                <w:rFonts w:asciiTheme="minorHAnsi" w:hAnsiTheme="minorHAnsi"/>
                <w:sz w:val="20"/>
                <w:szCs w:val="20"/>
              </w:rPr>
              <w:tab/>
            </w:r>
            <w:hyperlink r:id="rId10" w:history="1">
              <w:r w:rsidR="003C6DD9" w:rsidRPr="003C6DD9">
                <w:rPr>
                  <w:rStyle w:val="Hyperlink"/>
                  <w:rFonts w:asciiTheme="minorHAnsi" w:hAnsiTheme="minorHAnsi"/>
                  <w:color w:val="auto"/>
                  <w:szCs w:val="20"/>
                </w:rPr>
                <w:t>consumer@callcreditgroup.com</w:t>
              </w:r>
            </w:hyperlink>
          </w:p>
          <w:p w14:paraId="105F4031" w14:textId="77777777" w:rsidR="003C6DD9" w:rsidRPr="00AA7838" w:rsidRDefault="003C6DD9" w:rsidP="007515CE">
            <w:pPr>
              <w:rPr>
                <w:rFonts w:asciiTheme="minorHAnsi" w:hAnsiTheme="minorHAnsi"/>
                <w:sz w:val="20"/>
                <w:szCs w:val="20"/>
              </w:rPr>
            </w:pPr>
          </w:p>
          <w:p w14:paraId="312E6461" w14:textId="77777777" w:rsidR="007515CE" w:rsidRDefault="007515CE" w:rsidP="007515CE">
            <w:pPr>
              <w:rPr>
                <w:rFonts w:asciiTheme="minorHAnsi" w:hAnsiTheme="minorHAnsi"/>
                <w:sz w:val="20"/>
                <w:szCs w:val="20"/>
              </w:rPr>
            </w:pPr>
            <w:r w:rsidRPr="00AA7838">
              <w:rPr>
                <w:rFonts w:asciiTheme="minorHAnsi" w:hAnsiTheme="minorHAnsi"/>
                <w:b/>
                <w:sz w:val="20"/>
                <w:szCs w:val="20"/>
              </w:rPr>
              <w:t>Phone:</w:t>
            </w:r>
            <w:r w:rsidRPr="00AA7838">
              <w:rPr>
                <w:rFonts w:asciiTheme="minorHAnsi" w:hAnsiTheme="minorHAnsi"/>
                <w:sz w:val="20"/>
                <w:szCs w:val="20"/>
              </w:rPr>
              <w:tab/>
              <w:t>0330 024 7574</w:t>
            </w:r>
          </w:p>
          <w:p w14:paraId="5BCDA924" w14:textId="77777777" w:rsidR="003C6DD9" w:rsidRPr="00AA7838" w:rsidRDefault="003C6DD9" w:rsidP="007515CE">
            <w:pPr>
              <w:rPr>
                <w:rFonts w:asciiTheme="minorHAnsi" w:hAnsiTheme="minorHAnsi"/>
                <w:sz w:val="20"/>
                <w:szCs w:val="20"/>
              </w:rPr>
            </w:pPr>
          </w:p>
        </w:tc>
      </w:tr>
      <w:tr w:rsidR="00315FBA" w:rsidRPr="00AA7838" w14:paraId="13F1263C" w14:textId="77777777" w:rsidTr="003C6DD9">
        <w:tc>
          <w:tcPr>
            <w:tcW w:w="2263" w:type="dxa"/>
          </w:tcPr>
          <w:p w14:paraId="27461FEA" w14:textId="77777777" w:rsidR="007515CE" w:rsidRPr="00AA7838" w:rsidRDefault="007515CE" w:rsidP="007515CE">
            <w:pPr>
              <w:rPr>
                <w:rFonts w:asciiTheme="minorHAnsi" w:hAnsiTheme="minorHAnsi"/>
                <w:sz w:val="20"/>
                <w:szCs w:val="20"/>
                <w:highlight w:val="yellow"/>
              </w:rPr>
            </w:pPr>
            <w:r w:rsidRPr="00AA7838">
              <w:rPr>
                <w:rFonts w:asciiTheme="minorHAnsi" w:hAnsiTheme="minorHAnsi"/>
                <w:sz w:val="20"/>
                <w:szCs w:val="20"/>
              </w:rPr>
              <w:t>Equifax Limited</w:t>
            </w:r>
          </w:p>
        </w:tc>
        <w:tc>
          <w:tcPr>
            <w:tcW w:w="7230" w:type="dxa"/>
          </w:tcPr>
          <w:p w14:paraId="4843295A" w14:textId="77777777" w:rsidR="007515CE" w:rsidRPr="00AA7838" w:rsidRDefault="007515CE" w:rsidP="007515CE">
            <w:pPr>
              <w:jc w:val="left"/>
              <w:rPr>
                <w:rFonts w:asciiTheme="minorHAnsi" w:hAnsiTheme="minorHAnsi"/>
                <w:sz w:val="20"/>
                <w:szCs w:val="20"/>
              </w:rPr>
            </w:pPr>
            <w:r w:rsidRPr="00AA7838">
              <w:rPr>
                <w:rFonts w:asciiTheme="minorHAnsi" w:hAnsiTheme="minorHAnsi"/>
                <w:b/>
                <w:sz w:val="20"/>
                <w:szCs w:val="20"/>
              </w:rPr>
              <w:t>Post:</w:t>
            </w:r>
            <w:r w:rsidRPr="00AA7838">
              <w:rPr>
                <w:rFonts w:asciiTheme="minorHAnsi" w:hAnsiTheme="minorHAnsi"/>
                <w:sz w:val="20"/>
                <w:szCs w:val="20"/>
              </w:rPr>
              <w:tab/>
              <w:t>Equifax Ltd, Customer Service Centre</w:t>
            </w:r>
            <w:r w:rsidR="003C6DD9">
              <w:rPr>
                <w:rFonts w:asciiTheme="minorHAnsi" w:hAnsiTheme="minorHAnsi"/>
                <w:sz w:val="20"/>
                <w:szCs w:val="20"/>
              </w:rPr>
              <w:t xml:space="preserve">, </w:t>
            </w:r>
            <w:r w:rsidRPr="00AA7838">
              <w:rPr>
                <w:rFonts w:asciiTheme="minorHAnsi" w:hAnsiTheme="minorHAnsi"/>
                <w:sz w:val="20"/>
                <w:szCs w:val="20"/>
              </w:rPr>
              <w:t>PO Box 10036, Leicester, LE3 4FS.</w:t>
            </w:r>
          </w:p>
          <w:p w14:paraId="53963743" w14:textId="77777777" w:rsidR="007515CE" w:rsidRPr="00AA7838" w:rsidRDefault="007515CE" w:rsidP="007515CE">
            <w:pPr>
              <w:jc w:val="left"/>
              <w:rPr>
                <w:rFonts w:asciiTheme="minorHAnsi" w:hAnsiTheme="minorHAnsi"/>
                <w:b/>
                <w:sz w:val="20"/>
                <w:szCs w:val="20"/>
              </w:rPr>
            </w:pPr>
          </w:p>
          <w:p w14:paraId="44D2EFD0" w14:textId="77777777" w:rsidR="007515CE" w:rsidRPr="00AA7838" w:rsidRDefault="00F847F6" w:rsidP="007515CE">
            <w:pPr>
              <w:jc w:val="left"/>
              <w:rPr>
                <w:rFonts w:asciiTheme="minorHAnsi" w:hAnsiTheme="minorHAnsi"/>
                <w:sz w:val="20"/>
                <w:szCs w:val="20"/>
              </w:rPr>
            </w:pPr>
            <w:r>
              <w:rPr>
                <w:rFonts w:asciiTheme="minorHAnsi" w:hAnsiTheme="minorHAnsi"/>
                <w:b/>
                <w:sz w:val="20"/>
                <w:szCs w:val="20"/>
              </w:rPr>
              <w:t xml:space="preserve">Web: </w:t>
            </w:r>
            <w:r w:rsidR="003C6DD9">
              <w:rPr>
                <w:rFonts w:asciiTheme="minorHAnsi" w:hAnsiTheme="minorHAnsi"/>
                <w:b/>
                <w:sz w:val="20"/>
                <w:szCs w:val="20"/>
              </w:rPr>
              <w:t xml:space="preserve">     </w:t>
            </w:r>
            <w:hyperlink r:id="rId11" w:history="1">
              <w:r w:rsidR="003C6DD9" w:rsidRPr="0017622D">
                <w:rPr>
                  <w:rStyle w:val="Hyperlink"/>
                  <w:rFonts w:asciiTheme="minorHAnsi" w:hAnsiTheme="minorHAnsi"/>
                  <w:color w:val="auto"/>
                  <w:szCs w:val="20"/>
                </w:rPr>
                <w:t>https://www.equifax.co.uk/Contactus/Contact_Us_Personal_Solutions.html</w:t>
              </w:r>
            </w:hyperlink>
          </w:p>
          <w:p w14:paraId="6B46DCAC" w14:textId="77777777" w:rsidR="007515CE" w:rsidRPr="00AA7838" w:rsidRDefault="007515CE" w:rsidP="007515CE">
            <w:pPr>
              <w:jc w:val="left"/>
              <w:rPr>
                <w:rFonts w:asciiTheme="minorHAnsi" w:hAnsiTheme="minorHAnsi"/>
                <w:sz w:val="20"/>
                <w:szCs w:val="20"/>
              </w:rPr>
            </w:pPr>
          </w:p>
          <w:p w14:paraId="188C91B9" w14:textId="77777777" w:rsidR="007515CE" w:rsidRPr="00AA7838" w:rsidRDefault="007515CE" w:rsidP="007515CE">
            <w:pPr>
              <w:jc w:val="left"/>
              <w:rPr>
                <w:rFonts w:asciiTheme="minorHAnsi" w:hAnsiTheme="minorHAnsi"/>
                <w:sz w:val="20"/>
                <w:szCs w:val="20"/>
              </w:rPr>
            </w:pPr>
            <w:r w:rsidRPr="00AA7838">
              <w:rPr>
                <w:rFonts w:asciiTheme="minorHAnsi" w:hAnsiTheme="minorHAnsi"/>
                <w:b/>
                <w:sz w:val="20"/>
                <w:szCs w:val="20"/>
              </w:rPr>
              <w:t>Email:</w:t>
            </w:r>
            <w:r w:rsidRPr="00AA7838">
              <w:rPr>
                <w:rFonts w:asciiTheme="minorHAnsi" w:hAnsiTheme="minorHAnsi"/>
                <w:sz w:val="20"/>
                <w:szCs w:val="20"/>
              </w:rPr>
              <w:tab/>
              <w:t>www.equifax.co.uk/ask</w:t>
            </w:r>
          </w:p>
          <w:p w14:paraId="63BF1496" w14:textId="77777777" w:rsidR="007515CE" w:rsidRPr="00AA7838" w:rsidRDefault="007515CE" w:rsidP="007515CE">
            <w:pPr>
              <w:jc w:val="left"/>
              <w:rPr>
                <w:rFonts w:asciiTheme="minorHAnsi" w:hAnsiTheme="minorHAnsi"/>
                <w:sz w:val="20"/>
                <w:szCs w:val="20"/>
              </w:rPr>
            </w:pPr>
          </w:p>
          <w:p w14:paraId="3485A90B" w14:textId="77777777" w:rsidR="007515CE" w:rsidRDefault="007515CE" w:rsidP="007515CE">
            <w:pPr>
              <w:jc w:val="left"/>
              <w:rPr>
                <w:rFonts w:asciiTheme="minorHAnsi" w:hAnsiTheme="minorHAnsi"/>
                <w:sz w:val="20"/>
                <w:szCs w:val="20"/>
              </w:rPr>
            </w:pPr>
            <w:r w:rsidRPr="00AA7838">
              <w:rPr>
                <w:rFonts w:asciiTheme="minorHAnsi" w:hAnsiTheme="minorHAnsi"/>
                <w:b/>
                <w:sz w:val="20"/>
                <w:szCs w:val="20"/>
              </w:rPr>
              <w:t>Phone:</w:t>
            </w:r>
            <w:r w:rsidRPr="00AA7838">
              <w:rPr>
                <w:rFonts w:asciiTheme="minorHAnsi" w:hAnsiTheme="minorHAnsi"/>
                <w:sz w:val="20"/>
                <w:szCs w:val="20"/>
              </w:rPr>
              <w:tab/>
              <w:t>0333 321 4043 or 0800 014 2955</w:t>
            </w:r>
          </w:p>
          <w:p w14:paraId="06B2C9B7" w14:textId="77777777" w:rsidR="003C6DD9" w:rsidRPr="00AA7838" w:rsidRDefault="003C6DD9" w:rsidP="007515CE">
            <w:pPr>
              <w:jc w:val="left"/>
              <w:rPr>
                <w:rFonts w:asciiTheme="minorHAnsi" w:hAnsiTheme="minorHAnsi"/>
                <w:sz w:val="20"/>
                <w:szCs w:val="20"/>
                <w:highlight w:val="yellow"/>
              </w:rPr>
            </w:pPr>
          </w:p>
        </w:tc>
      </w:tr>
      <w:tr w:rsidR="007515CE" w:rsidRPr="00AA7838" w14:paraId="2621C2CD" w14:textId="77777777" w:rsidTr="003C6DD9">
        <w:tc>
          <w:tcPr>
            <w:tcW w:w="2263" w:type="dxa"/>
          </w:tcPr>
          <w:p w14:paraId="25547A7B"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Experian Limited</w:t>
            </w:r>
          </w:p>
        </w:tc>
        <w:tc>
          <w:tcPr>
            <w:tcW w:w="7230" w:type="dxa"/>
          </w:tcPr>
          <w:p w14:paraId="34EB7A61" w14:textId="77777777" w:rsidR="007515CE" w:rsidRPr="00AA7838" w:rsidRDefault="007515CE" w:rsidP="007515CE">
            <w:pPr>
              <w:rPr>
                <w:rFonts w:asciiTheme="minorHAnsi" w:hAnsiTheme="minorHAnsi"/>
                <w:sz w:val="20"/>
                <w:szCs w:val="20"/>
              </w:rPr>
            </w:pPr>
            <w:r w:rsidRPr="00AA7838">
              <w:rPr>
                <w:rFonts w:asciiTheme="minorHAnsi" w:hAnsiTheme="minorHAnsi"/>
                <w:b/>
                <w:sz w:val="20"/>
                <w:szCs w:val="20"/>
              </w:rPr>
              <w:t>Post:</w:t>
            </w:r>
            <w:r w:rsidRPr="00AA7838">
              <w:rPr>
                <w:rFonts w:asciiTheme="minorHAnsi" w:hAnsiTheme="minorHAnsi"/>
                <w:sz w:val="20"/>
                <w:szCs w:val="20"/>
              </w:rPr>
              <w:tab/>
              <w:t>Experian, PO BOX 9000, Nottingham, NG80 7WF</w:t>
            </w:r>
          </w:p>
          <w:p w14:paraId="48C2AFD5" w14:textId="77777777" w:rsidR="007515CE" w:rsidRPr="00AA7838" w:rsidRDefault="007515CE" w:rsidP="007515CE">
            <w:pPr>
              <w:rPr>
                <w:rFonts w:asciiTheme="minorHAnsi" w:hAnsiTheme="minorHAnsi"/>
                <w:sz w:val="20"/>
                <w:szCs w:val="20"/>
              </w:rPr>
            </w:pPr>
          </w:p>
          <w:p w14:paraId="6FE05AFD" w14:textId="77777777" w:rsidR="007515CE" w:rsidRPr="003C6DD9" w:rsidRDefault="003C6DD9" w:rsidP="007515CE">
            <w:pPr>
              <w:rPr>
                <w:rStyle w:val="Hyperlink"/>
                <w:rFonts w:asciiTheme="minorHAnsi" w:hAnsiTheme="minorHAnsi"/>
              </w:rPr>
            </w:pPr>
            <w:r>
              <w:rPr>
                <w:rFonts w:asciiTheme="minorHAnsi" w:hAnsiTheme="minorHAnsi"/>
                <w:b/>
                <w:sz w:val="20"/>
                <w:szCs w:val="20"/>
              </w:rPr>
              <w:t>Web</w:t>
            </w:r>
            <w:r w:rsidR="007515CE" w:rsidRPr="00AA7838">
              <w:rPr>
                <w:rFonts w:asciiTheme="minorHAnsi" w:hAnsiTheme="minorHAnsi"/>
                <w:b/>
                <w:sz w:val="20"/>
                <w:szCs w:val="20"/>
              </w:rPr>
              <w:t>:</w:t>
            </w:r>
            <w:r w:rsidR="007515CE" w:rsidRPr="00AA7838">
              <w:rPr>
                <w:rFonts w:asciiTheme="minorHAnsi" w:hAnsiTheme="minorHAnsi"/>
                <w:sz w:val="20"/>
                <w:szCs w:val="20"/>
              </w:rPr>
              <w:tab/>
            </w:r>
            <w:hyperlink r:id="rId12" w:history="1">
              <w:r w:rsidR="0017622D" w:rsidRPr="0017622D">
                <w:t>https://ins.experian.co.uk/contact</w:t>
              </w:r>
            </w:hyperlink>
          </w:p>
          <w:p w14:paraId="0D0F893C" w14:textId="77777777" w:rsidR="007515CE" w:rsidRPr="00AA7838" w:rsidRDefault="007515CE" w:rsidP="007515CE">
            <w:pPr>
              <w:rPr>
                <w:rFonts w:asciiTheme="minorHAnsi" w:hAnsiTheme="minorHAnsi"/>
                <w:sz w:val="20"/>
                <w:szCs w:val="20"/>
              </w:rPr>
            </w:pPr>
          </w:p>
          <w:p w14:paraId="281076E0" w14:textId="77777777" w:rsidR="007515CE" w:rsidRPr="00AA7838" w:rsidRDefault="007515CE" w:rsidP="007515CE">
            <w:pPr>
              <w:rPr>
                <w:rFonts w:asciiTheme="minorHAnsi" w:hAnsiTheme="minorHAnsi"/>
                <w:sz w:val="20"/>
                <w:szCs w:val="20"/>
              </w:rPr>
            </w:pPr>
            <w:r w:rsidRPr="003C6DD9">
              <w:rPr>
                <w:rFonts w:asciiTheme="minorHAnsi" w:hAnsiTheme="minorHAnsi"/>
                <w:b/>
                <w:sz w:val="20"/>
                <w:szCs w:val="20"/>
              </w:rPr>
              <w:t xml:space="preserve">Email: </w:t>
            </w:r>
            <w:r w:rsidR="003C6DD9">
              <w:rPr>
                <w:rFonts w:asciiTheme="minorHAnsi" w:hAnsiTheme="minorHAnsi"/>
                <w:sz w:val="20"/>
                <w:szCs w:val="20"/>
              </w:rPr>
              <w:t xml:space="preserve">    </w:t>
            </w:r>
            <w:r w:rsidRPr="00AA7838">
              <w:rPr>
                <w:rFonts w:asciiTheme="minorHAnsi" w:hAnsiTheme="minorHAnsi"/>
                <w:sz w:val="20"/>
                <w:szCs w:val="20"/>
              </w:rPr>
              <w:t>consumer.helpservice@uk.experian.com</w:t>
            </w:r>
          </w:p>
          <w:p w14:paraId="1AAD2C12" w14:textId="77777777" w:rsidR="007515CE" w:rsidRPr="00AA7838" w:rsidRDefault="007515CE" w:rsidP="007515CE">
            <w:pPr>
              <w:rPr>
                <w:rFonts w:asciiTheme="minorHAnsi" w:hAnsiTheme="minorHAnsi"/>
                <w:sz w:val="20"/>
                <w:szCs w:val="20"/>
              </w:rPr>
            </w:pPr>
          </w:p>
          <w:p w14:paraId="008066F7" w14:textId="77777777" w:rsidR="007515CE" w:rsidRDefault="007515CE" w:rsidP="007515CE">
            <w:pPr>
              <w:rPr>
                <w:rFonts w:asciiTheme="minorHAnsi" w:hAnsiTheme="minorHAnsi"/>
                <w:sz w:val="20"/>
                <w:szCs w:val="20"/>
              </w:rPr>
            </w:pPr>
            <w:r w:rsidRPr="00AA7838">
              <w:rPr>
                <w:rFonts w:asciiTheme="minorHAnsi" w:hAnsiTheme="minorHAnsi"/>
                <w:b/>
                <w:sz w:val="20"/>
                <w:szCs w:val="20"/>
              </w:rPr>
              <w:t>Phone:</w:t>
            </w:r>
            <w:r w:rsidRPr="00AA7838">
              <w:rPr>
                <w:rFonts w:asciiTheme="minorHAnsi" w:hAnsiTheme="minorHAnsi"/>
                <w:sz w:val="20"/>
                <w:szCs w:val="20"/>
              </w:rPr>
              <w:tab/>
              <w:t xml:space="preserve"> 0344 481 0800 or 0800 013 8888</w:t>
            </w:r>
          </w:p>
          <w:p w14:paraId="58FABC97" w14:textId="77777777" w:rsidR="003C6DD9" w:rsidRPr="00AA7838" w:rsidRDefault="003C6DD9" w:rsidP="007515CE">
            <w:pPr>
              <w:rPr>
                <w:rFonts w:asciiTheme="minorHAnsi" w:hAnsiTheme="minorHAnsi"/>
                <w:sz w:val="20"/>
                <w:szCs w:val="20"/>
              </w:rPr>
            </w:pPr>
          </w:p>
        </w:tc>
      </w:tr>
    </w:tbl>
    <w:p w14:paraId="783AFE86" w14:textId="77777777" w:rsidR="007515CE" w:rsidRPr="00AA7838" w:rsidRDefault="007515CE" w:rsidP="007515CE">
      <w:pPr>
        <w:spacing w:after="200" w:line="276" w:lineRule="auto"/>
        <w:rPr>
          <w:rFonts w:asciiTheme="minorHAnsi" w:eastAsia="Calibri" w:hAnsiTheme="minorHAnsi"/>
          <w:sz w:val="20"/>
          <w:szCs w:val="20"/>
          <w:lang w:eastAsia="en-US"/>
        </w:rPr>
      </w:pPr>
    </w:p>
    <w:p w14:paraId="0A434289" w14:textId="77777777" w:rsidR="007515CE" w:rsidRPr="00AA7838" w:rsidRDefault="007515CE" w:rsidP="007515CE">
      <w:pPr>
        <w:spacing w:after="200" w:line="276" w:lineRule="auto"/>
        <w:jc w:val="left"/>
        <w:rPr>
          <w:rFonts w:asciiTheme="minorHAnsi" w:eastAsia="Calibri" w:hAnsiTheme="minorHAnsi"/>
          <w:b/>
          <w:sz w:val="20"/>
          <w:szCs w:val="20"/>
          <w:lang w:eastAsia="en-US"/>
        </w:rPr>
      </w:pPr>
      <w:r w:rsidRPr="00AA7838">
        <w:rPr>
          <w:rFonts w:asciiTheme="minorHAnsi" w:eastAsia="Calibri" w:hAnsiTheme="minorHAnsi"/>
          <w:b/>
          <w:sz w:val="20"/>
          <w:szCs w:val="20"/>
          <w:lang w:eastAsia="en-US"/>
        </w:rPr>
        <w:br w:type="page"/>
      </w:r>
    </w:p>
    <w:p w14:paraId="515C2BF4" w14:textId="77777777" w:rsidR="007515CE" w:rsidRPr="00AA7838" w:rsidRDefault="002C1708" w:rsidP="007515CE">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67456" behindDoc="0" locked="0" layoutInCell="1" allowOverlap="1" wp14:anchorId="4427ABEA" wp14:editId="40FB0F18">
                <wp:simplePos x="0" y="0"/>
                <wp:positionH relativeFrom="margin">
                  <wp:align>right</wp:align>
                </wp:positionH>
                <wp:positionV relativeFrom="page">
                  <wp:posOffset>1115060</wp:posOffset>
                </wp:positionV>
                <wp:extent cx="5719445" cy="242570"/>
                <wp:effectExtent l="0" t="0" r="14605"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14:paraId="4411EA2B" w14:textId="77777777" w:rsidR="002C1708" w:rsidRPr="00031247" w:rsidRDefault="002C1708" w:rsidP="002C1708">
                            <w:pPr>
                              <w:rPr>
                                <w:b/>
                                <w:color w:val="FFFFFF" w:themeColor="background1"/>
                              </w:rPr>
                            </w:pPr>
                            <w:r w:rsidRPr="00AA7838">
                              <w:rPr>
                                <w:rFonts w:asciiTheme="minorHAnsi" w:eastAsia="Calibri" w:hAnsiTheme="minorHAnsi"/>
                                <w:b/>
                                <w:sz w:val="20"/>
                                <w:szCs w:val="20"/>
                                <w:lang w:eastAsia="en-US"/>
                              </w:rPr>
                              <w:t>(a) CREDIT REFERENCE AGENCY PROCESSING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7ABEA" id="_x0000_s1028" type="#_x0000_t202" style="position:absolute;left:0;text-align:left;margin-left:399.15pt;margin-top:87.8pt;width:450.35pt;height:19.1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S6IwIAAEwEAAAOAAAAZHJzL2Uyb0RvYy54bWysVNtu2zAMfR+wfxD0vtjxnLYx4hRdug4D&#10;ugvQ7gNkWY6FSaImKbGzrx8lJ1m2vRXzgyCK1BF5DunV7agV2QvnJZiazmc5JcJwaKXZ1vTb88Ob&#10;G0p8YKZlCoyo6UF4ert+/Wo12EoU0INqhSMIYnw12Jr2IdgqyzzvhWZ+BlYYdHbgNAtoum3WOjYg&#10;ulZZkedX2QCutQ648B5P7ycnXSf8rhM8fOk6LwJRNcXcQlpdWpu4ZusVq7aO2V7yYxrsBVloJg0+&#10;eoa6Z4GRnZP/QGnJHXjowoyDzqDrJBepBqxmnv9VzVPPrEi1IDnenmny/w+Wf95/dUS2qN1bSgzT&#10;qNGzGAN5ByMpIj2D9RVGPVmMCyMeY2gq1dtH4N89MbDpmdmKO+dg6AVrMb15vJldXJ1wfARphk/Q&#10;4jNsFyABjZ3TkTtkgyA6ynQ4SxNT4Xi4uJ4vy3JBCUdfURaL66RdxqrTbet8+CBAk7ipqUPpEzrb&#10;P/oQs2HVKSQ+5kHJ9kEqlQy3bTbKkT2LbZIX+dUJ/Y8wZchQ0+WiWEwEvABCy4D9rqSu6U0ev6kD&#10;I23vTZu6MTCppj2mrMyRx0jdRGIYmzEpdpangfaAxDqY2hvHETc9uJ+UDNjaNfU/dswJStRHg+Is&#10;52UZZyEZ5eK6QMNdeppLDzMcoWoaKJm2m5DmJ/Jm4A5F7GTiN6o9ZXJMGVs20X4crzgTl3aK+v0T&#10;WP8CAAD//wMAUEsDBBQABgAIAAAAIQCHH0HQ3wAAAAgBAAAPAAAAZHJzL2Rvd25yZXYueG1sTI/B&#10;TsMwEETvSPyDtUhcKmq3iKRN41QViBMgRFtxduMlCcTrKN6k4e8xJzjOzmrmTb6dXCtG7EPjScNi&#10;rkAgld42VGk4Hh5vViACG7Km9YQavjHAtri8yE1m/ZnecNxzJWIIhcxoqJm7TMpQ1uhMmPsOKXof&#10;vneGo+wraXtzjuGulUulEulMQ7GhNh3e11h+7Qen4Tl5n3HHw+zw8LpLx8/kpTs+sdbXV9NuA4Jx&#10;4r9n+MWP6FBEppMfyAbRaohDOF7TuwREtNdKpSBOGpaL2xXIIpf/BxQ/AAAA//8DAFBLAQItABQA&#10;BgAIAAAAIQC2gziS/gAAAOEBAAATAAAAAAAAAAAAAAAAAAAAAABbQ29udGVudF9UeXBlc10ueG1s&#10;UEsBAi0AFAAGAAgAAAAhADj9If/WAAAAlAEAAAsAAAAAAAAAAAAAAAAALwEAAF9yZWxzLy5yZWxz&#10;UEsBAi0AFAAGAAgAAAAhAEGgBLojAgAATAQAAA4AAAAAAAAAAAAAAAAALgIAAGRycy9lMm9Eb2Mu&#10;eG1sUEsBAi0AFAAGAAgAAAAhAIcfQdDfAAAACAEAAA8AAAAAAAAAAAAAAAAAfQQAAGRycy9kb3du&#10;cmV2LnhtbFBLBQYAAAAABAAEAPMAAACJBQAAAAA=&#10;" fillcolor="#002060" strokecolor="#002060">
                <v:textbox>
                  <w:txbxContent>
                    <w:p w14:paraId="4411EA2B" w14:textId="77777777" w:rsidR="002C1708" w:rsidRPr="00031247" w:rsidRDefault="002C1708" w:rsidP="002C1708">
                      <w:pPr>
                        <w:rPr>
                          <w:b/>
                          <w:color w:val="FFFFFF" w:themeColor="background1"/>
                        </w:rPr>
                      </w:pPr>
                      <w:r w:rsidRPr="00AA7838">
                        <w:rPr>
                          <w:rFonts w:asciiTheme="minorHAnsi" w:eastAsia="Calibri" w:hAnsiTheme="minorHAnsi"/>
                          <w:b/>
                          <w:sz w:val="20"/>
                          <w:szCs w:val="20"/>
                          <w:lang w:eastAsia="en-US"/>
                        </w:rPr>
                        <w:t>(a) CREDIT REFERENCE AGENCY PROCESSING</w:t>
                      </w:r>
                    </w:p>
                  </w:txbxContent>
                </v:textbox>
                <w10:wrap type="square" anchorx="margin" anchory="page"/>
              </v:shape>
            </w:pict>
          </mc:Fallback>
        </mc:AlternateContent>
      </w:r>
      <w:r w:rsidRPr="00031247">
        <w:rPr>
          <w:rFonts w:asciiTheme="minorHAnsi" w:hAnsiTheme="minorHAnsi"/>
          <w:noProof/>
          <w:lang w:eastAsia="en-GB"/>
        </w:rPr>
        <mc:AlternateContent>
          <mc:Choice Requires="wps">
            <w:drawing>
              <wp:anchor distT="45720" distB="45720" distL="114300" distR="114300" simplePos="0" relativeHeight="251665408" behindDoc="0" locked="0" layoutInCell="1" allowOverlap="1" wp14:anchorId="7A7ED273" wp14:editId="6E5C7199">
                <wp:simplePos x="0" y="0"/>
                <wp:positionH relativeFrom="margin">
                  <wp:align>right</wp:align>
                </wp:positionH>
                <wp:positionV relativeFrom="topMargin">
                  <wp:align>bottom</wp:align>
                </wp:positionV>
                <wp:extent cx="5715000" cy="2425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128AFD38" w14:textId="77777777" w:rsidR="002C1708" w:rsidRPr="002C1708" w:rsidRDefault="002C1708" w:rsidP="002C1708">
                            <w:pPr>
                              <w:pStyle w:val="ListParagraph"/>
                              <w:numPr>
                                <w:ilvl w:val="0"/>
                                <w:numId w:val="37"/>
                              </w:numPr>
                              <w:spacing w:after="200" w:line="276" w:lineRule="auto"/>
                              <w:jc w:val="left"/>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WHAT DO CREDIT REFERENCE AGENCIES USE PERSONAL DATA FOR?</w:t>
                            </w:r>
                          </w:p>
                          <w:p w14:paraId="792112A6" w14:textId="77777777" w:rsidR="002C1708" w:rsidRPr="00031247" w:rsidRDefault="002C1708" w:rsidP="002C1708">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ED273" id="_x0000_s1029" type="#_x0000_t202" style="position:absolute;left:0;text-align:left;margin-left:398.8pt;margin-top:0;width:450pt;height:19.1pt;z-index:251665408;visibility:visible;mso-wrap-style:square;mso-width-percent:0;mso-height-percent:0;mso-wrap-distance-left:9pt;mso-wrap-distance-top:3.6pt;mso-wrap-distance-right:9pt;mso-wrap-distance-bottom:3.6pt;mso-position-horizontal:right;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xJgIAAEsEAAAOAAAAZHJzL2Uyb0RvYy54bWysVNuO0zAQfUfiHyy/06ShpbtR01Xpsghp&#10;uUi7fIDjOI2F7TG226R8PWOnLRG8IMSLNeMZn8ycM5P13aAVOQrnJZiKzmc5JcJwaKTZV/Tr88Or&#10;G0p8YKZhCoyo6El4erd5+WLd21IU0IFqhCMIYnzZ24p2IdgyyzzvhGZ+BlYYDLbgNAvoun3WONYj&#10;ulZZkedvsh5cYx1w4T3e3o9Bukn4bSt4+Ny2XgSiKoq1hXS6dNbxzDZrVu4ds53k5zLYP1ShmTT4&#10;0SvUPQuMHJz8A0pL7sBDG2YcdAZtK7lIPWA38/y3bp46ZkXqBcnx9kqT/3+w/NPxiyOyQe0oMUyj&#10;RM9iCOQtDKSI7PTWl5j0ZDEtDHgdM2On3j4C/+aJgV3HzF5snYO+E6zB6ubxZTZ5OuL4CFL3H6HB&#10;z7BDgAQ0tE5HQCSDIDqqdLoqE0vheLlczZd5jiGOsWJRLFdJuoyVl9fW+fBegCbRqKhD5RM6Oz76&#10;EKth5SUlVQ9KNg9SqeS4fb1TjhwZTsntdrXbjg1gk9M0ZUiP8WWxHAmYxvzfQWgZcNyV1BW9wX6w&#10;ozSAkbZ3pkl2YFKNNpaszJnHSN1IYhjqIQn2+iJPDc0JiXUwTjduIxoduB+U9DjZFfXfD8wJStQH&#10;g+LczheLuArJWSxXBTpuGqmnEWY4QlU0UDKau5DWJ/JmYIsitjLxG9UeKzmXjBObaD9vV1yJqZ+y&#10;fv0DNj8BAAD//wMAUEsDBBQABgAIAAAAIQAILddM2gAAAAQBAAAPAAAAZHJzL2Rvd25yZXYueG1s&#10;TI/BTsMwEETvSP0Haytxo3ZbVLUhToWQ6LGIAuLqxEuSEq8j221Svp6FC1xGGs1q5m2+HV0nzhhi&#10;60nDfKZAIFXetlRreH15vFmDiMmQNZ0n1HDBCNticpWbzPqBnvF8SLXgEoqZ0dCk1GdSxqpBZ+LM&#10;90icffjgTGIbammDGbjcdXKh1Eo60xIvNKbHhwarz8PJafC741dwT/PjsLndv6dyR2+raqn19XS8&#10;vwORcEx/x/CDz+hQMFPpT2Sj6DTwI+lXOdsoxbbUsFwvQBa5/A9ffAMAAP//AwBQSwECLQAUAAYA&#10;CAAAACEAtoM4kv4AAADhAQAAEwAAAAAAAAAAAAAAAAAAAAAAW0NvbnRlbnRfVHlwZXNdLnhtbFBL&#10;AQItABQABgAIAAAAIQA4/SH/1gAAAJQBAAALAAAAAAAAAAAAAAAAAC8BAABfcmVscy8ucmVsc1BL&#10;AQItABQABgAIAAAAIQDRFX/xJgIAAEsEAAAOAAAAAAAAAAAAAAAAAC4CAABkcnMvZTJvRG9jLnht&#10;bFBLAQItABQABgAIAAAAIQAILddM2gAAAAQBAAAPAAAAAAAAAAAAAAAAAIAEAABkcnMvZG93bnJl&#10;di54bWxQSwUGAAAAAAQABADzAAAAhwUAAAAA&#10;" fillcolor="#9a7ca1" strokecolor="#9a7ca1">
                <v:textbox>
                  <w:txbxContent>
                    <w:p w14:paraId="128AFD38" w14:textId="77777777" w:rsidR="002C1708" w:rsidRPr="002C1708" w:rsidRDefault="002C1708" w:rsidP="002C1708">
                      <w:pPr>
                        <w:pStyle w:val="ListParagraph"/>
                        <w:numPr>
                          <w:ilvl w:val="0"/>
                          <w:numId w:val="37"/>
                        </w:numPr>
                        <w:spacing w:after="200" w:line="276" w:lineRule="auto"/>
                        <w:jc w:val="left"/>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WHAT DO CREDIT REFERENCE AGENCIES USE PERSONAL DATA FOR?</w:t>
                      </w:r>
                    </w:p>
                    <w:p w14:paraId="792112A6" w14:textId="77777777" w:rsidR="002C1708" w:rsidRPr="00031247" w:rsidRDefault="002C1708" w:rsidP="002C1708">
                      <w:p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 xml:space="preserve">Credit reference agencies receive personal data about you that’s part of, derived from or used in credit activity. Different lenders and creditors will use different CRA services, and may not use all the services described here, so we recommend you also check your lender and creditor’s privacy policy(s) as well as this document. </w:t>
      </w:r>
    </w:p>
    <w:p w14:paraId="580F1398"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Credit reporting and affordability checks</w:t>
      </w:r>
    </w:p>
    <w:p w14:paraId="556F93E5"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Each CRA uses the data it gathers to provide credit reporting services to its clients.</w:t>
      </w:r>
    </w:p>
    <w:p w14:paraId="3489A4B0"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Organisations use credit reporting services to see the financial position of people and businesses. For example, a lender or creditor may check with a credit reference agency when an individual or business applies for credit and the lender or creditor needs to make a credit decision </w:t>
      </w:r>
      <w:proofErr w:type="gramStart"/>
      <w:r w:rsidRPr="00AA7838">
        <w:rPr>
          <w:rFonts w:asciiTheme="minorHAnsi" w:eastAsia="Calibri" w:hAnsiTheme="minorHAnsi"/>
          <w:sz w:val="20"/>
          <w:szCs w:val="20"/>
          <w:lang w:eastAsia="en-US"/>
        </w:rPr>
        <w:t>taking into account</w:t>
      </w:r>
      <w:proofErr w:type="gramEnd"/>
      <w:r w:rsidRPr="00AA7838">
        <w:rPr>
          <w:rFonts w:asciiTheme="minorHAnsi" w:eastAsia="Calibri" w:hAnsiTheme="minorHAnsi"/>
          <w:sz w:val="20"/>
          <w:szCs w:val="20"/>
          <w:lang w:eastAsia="en-US"/>
        </w:rPr>
        <w:t xml:space="preserve"> that person or business’s credit history. </w:t>
      </w:r>
    </w:p>
    <w:p w14:paraId="1F7FCE61"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Affordability checks help organisations understand whether people applying for credit or financial products (like loans) are likely to afford the repayments.</w:t>
      </w:r>
    </w:p>
    <w:p w14:paraId="051D1BEF"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These activities help promote responsible lending, prevent people and businesses from getting into more debt than they can afford, and reduce the amount of unrecoverable debt and insolvencies.</w:t>
      </w:r>
    </w:p>
    <w:p w14:paraId="48C5583F"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Verifying data like identity, </w:t>
      </w:r>
      <w:proofErr w:type="gramStart"/>
      <w:r w:rsidRPr="00AA7838">
        <w:rPr>
          <w:rFonts w:asciiTheme="minorHAnsi" w:eastAsia="Calibri" w:hAnsiTheme="minorHAnsi"/>
          <w:b/>
          <w:sz w:val="20"/>
          <w:szCs w:val="20"/>
          <w:lang w:eastAsia="en-US"/>
        </w:rPr>
        <w:t>age</w:t>
      </w:r>
      <w:proofErr w:type="gramEnd"/>
      <w:r w:rsidRPr="00AA7838">
        <w:rPr>
          <w:rFonts w:asciiTheme="minorHAnsi" w:eastAsia="Calibri" w:hAnsiTheme="minorHAnsi"/>
          <w:b/>
          <w:sz w:val="20"/>
          <w:szCs w:val="20"/>
          <w:lang w:eastAsia="en-US"/>
        </w:rPr>
        <w:t xml:space="preserve"> and residence, and preventing and detecting criminal activity, fraud and money laundering</w:t>
      </w:r>
    </w:p>
    <w:p w14:paraId="55D73A1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The CRAs also use bureau data to provide verification, crime prevention and detection services to their clients, as well as fraud and anti-money-laundering services. For example:</w:t>
      </w:r>
    </w:p>
    <w:p w14:paraId="3CDD1A1D" w14:textId="77777777" w:rsidR="007515CE" w:rsidRPr="00AA7838" w:rsidRDefault="007515CE" w:rsidP="007515CE">
      <w:pPr>
        <w:numPr>
          <w:ilvl w:val="0"/>
          <w:numId w:val="20"/>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When a person applies to an organisation for a product or service, the organisation might ask them to answer questions about themselves, and then check the answers against the data held by the CRAs to see if they’re correct. This helps confirm the person they are dealing with is not trying to commit identity theft or any other kind of fraud.</w:t>
      </w:r>
    </w:p>
    <w:p w14:paraId="093FB17E" w14:textId="77777777" w:rsidR="007515CE" w:rsidRPr="00AA7838" w:rsidRDefault="007515CE" w:rsidP="007515CE">
      <w:pPr>
        <w:numPr>
          <w:ilvl w:val="0"/>
          <w:numId w:val="20"/>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Where some products and services are only available to people of a certain age, organisations can check whether the person they’re dealing with is eligible by searching the CRAs databases.</w:t>
      </w:r>
    </w:p>
    <w:p w14:paraId="6B88D1EA" w14:textId="77777777" w:rsidR="007515CE" w:rsidRPr="00AA7838" w:rsidRDefault="007515CE" w:rsidP="007515CE">
      <w:pPr>
        <w:numPr>
          <w:ilvl w:val="0"/>
          <w:numId w:val="20"/>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If a person applies for credit the lender or creditor might check the personal data that person gives them against the personal data held by CRAs to try and prevent fraud.</w:t>
      </w:r>
    </w:p>
    <w:p w14:paraId="7AE9DF1D" w14:textId="77777777" w:rsidR="007515CE" w:rsidRPr="00AA7838" w:rsidRDefault="007515CE" w:rsidP="007515CE">
      <w:pPr>
        <w:numPr>
          <w:ilvl w:val="0"/>
          <w:numId w:val="20"/>
        </w:numPr>
        <w:spacing w:after="200" w:line="276" w:lineRule="auto"/>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Government and quasi-government bodies can use data held by CRAs to check whether people are entitled to certain benefits and to help recover unpaid taxes, overpaid </w:t>
      </w:r>
      <w:proofErr w:type="gramStart"/>
      <w:r w:rsidRPr="00AA7838">
        <w:rPr>
          <w:rFonts w:asciiTheme="minorHAnsi" w:eastAsia="Calibri" w:hAnsiTheme="minorHAnsi"/>
          <w:sz w:val="20"/>
          <w:szCs w:val="20"/>
          <w:lang w:eastAsia="en-US"/>
        </w:rPr>
        <w:t>benefits</w:t>
      </w:r>
      <w:proofErr w:type="gramEnd"/>
      <w:r w:rsidRPr="00AA7838">
        <w:rPr>
          <w:rFonts w:asciiTheme="minorHAnsi" w:eastAsia="Calibri" w:hAnsiTheme="minorHAnsi"/>
          <w:sz w:val="20"/>
          <w:szCs w:val="20"/>
          <w:lang w:eastAsia="en-US"/>
        </w:rPr>
        <w:t xml:space="preserve"> and similar debts.</w:t>
      </w:r>
    </w:p>
    <w:p w14:paraId="792144F5"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Account management</w:t>
      </w:r>
    </w:p>
    <w:p w14:paraId="0C5F5ABA"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supply information including personal data to their clients for account management, which is the ongoing maintenance of the client organisation’s relationship with its customers. This could include activities designed to support: </w:t>
      </w:r>
    </w:p>
    <w:p w14:paraId="41283E74" w14:textId="77777777" w:rsidR="007515CE" w:rsidRPr="00AA7838" w:rsidRDefault="007515CE" w:rsidP="007515CE">
      <w:pPr>
        <w:numPr>
          <w:ilvl w:val="0"/>
          <w:numId w:val="25"/>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data accuracy (such as data cleansing - where bureau data can be used to clean or update lender data. This might involve checks that data is in the right format or fields, or to correct spelling errors</w:t>
      </w:r>
      <w:proofErr w:type="gramStart"/>
      <w:r w:rsidRPr="00AA7838">
        <w:rPr>
          <w:rFonts w:asciiTheme="minorHAnsi" w:eastAsia="Calibri" w:hAnsiTheme="minorHAnsi"/>
          <w:sz w:val="20"/>
          <w:szCs w:val="20"/>
          <w:lang w:eastAsia="en-US"/>
        </w:rPr>
        <w:t>);</w:t>
      </w:r>
      <w:proofErr w:type="gramEnd"/>
    </w:p>
    <w:p w14:paraId="3FF0BA6A" w14:textId="77777777" w:rsidR="00363C0C" w:rsidRPr="00AA7838" w:rsidRDefault="007515CE" w:rsidP="00315FBA">
      <w:pPr>
        <w:numPr>
          <w:ilvl w:val="0"/>
          <w:numId w:val="25"/>
        </w:numPr>
        <w:spacing w:after="200" w:line="276" w:lineRule="auto"/>
        <w:contextualSpacing/>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clients’ ongoing account management activities. (For example, data sharing with lenders and creditors so clients can make decisions relating to credit limit adjustments, transaction authorisations, and to </w:t>
      </w:r>
      <w:r w:rsidRPr="00AA7838">
        <w:rPr>
          <w:rFonts w:asciiTheme="minorHAnsi" w:eastAsia="Calibri" w:hAnsiTheme="minorHAnsi"/>
          <w:sz w:val="20"/>
          <w:szCs w:val="20"/>
          <w:lang w:eastAsia="en-US"/>
        </w:rPr>
        <w:lastRenderedPageBreak/>
        <w:t xml:space="preserve">identify and manage the accounts of customers at risk, in early stress, in arrears, or going through a debt collection process, or to confirm that assets are connected to the right person). </w:t>
      </w:r>
    </w:p>
    <w:p w14:paraId="112C38EC" w14:textId="77777777" w:rsidR="00363C0C" w:rsidRPr="00AA7838" w:rsidRDefault="00363C0C" w:rsidP="00315FBA">
      <w:pPr>
        <w:spacing w:after="200" w:line="276" w:lineRule="auto"/>
        <w:contextualSpacing/>
        <w:jc w:val="left"/>
        <w:rPr>
          <w:rFonts w:asciiTheme="minorHAnsi" w:eastAsia="Calibri" w:hAnsiTheme="minorHAnsi"/>
          <w:sz w:val="20"/>
          <w:szCs w:val="20"/>
          <w:lang w:eastAsia="en-US"/>
        </w:rPr>
      </w:pPr>
    </w:p>
    <w:p w14:paraId="689062FD" w14:textId="77777777" w:rsidR="00363C0C"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b/>
          <w:sz w:val="20"/>
          <w:szCs w:val="20"/>
          <w:lang w:eastAsia="en-US"/>
        </w:rPr>
        <w:t>Tracing and debt recovery</w:t>
      </w:r>
    </w:p>
    <w:p w14:paraId="06327907"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provide services that allow organisations to use bureau data to trace people who’ve moved. Each CRA also offers a service that allows people to be reunited with assets (like an old dormant savings account they’ve lost contact with) </w:t>
      </w:r>
    </w:p>
    <w:p w14:paraId="5959B159"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may also use personal data to support debt recovery and debtor tracing. An example of a tracing activity could be when a person owes money and moves house without telling the creditor where they’ve gone. The creditor may need help finding that person to claim back what they’re owed. CRAs help find missing debtors by providing creditors with updated addresses and contact details. </w:t>
      </w:r>
    </w:p>
    <w:p w14:paraId="60F578D3"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Screening</w:t>
      </w:r>
    </w:p>
    <w:p w14:paraId="44291A28"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can use some personal data to screen people out of marketing lists. For example, where a person’s financial history suggests they’re unlikely to be accepted for or afford a particular product, the relevant organisation can use that data to opt out of sending them information about that product. This helps stop people receiving irrelevant </w:t>
      </w:r>
      <w:proofErr w:type="gramStart"/>
      <w:r w:rsidRPr="00AA7838">
        <w:rPr>
          <w:rFonts w:asciiTheme="minorHAnsi" w:eastAsia="Calibri" w:hAnsiTheme="minorHAnsi"/>
          <w:sz w:val="20"/>
          <w:szCs w:val="20"/>
          <w:lang w:eastAsia="en-US"/>
        </w:rPr>
        <w:t>marketing, and</w:t>
      </w:r>
      <w:proofErr w:type="gramEnd"/>
      <w:r w:rsidRPr="00AA7838">
        <w:rPr>
          <w:rFonts w:asciiTheme="minorHAnsi" w:eastAsia="Calibri" w:hAnsiTheme="minorHAnsi"/>
          <w:sz w:val="20"/>
          <w:szCs w:val="20"/>
          <w:lang w:eastAsia="en-US"/>
        </w:rPr>
        <w:t xml:space="preserve"> saves organisations the costs of inappropriate marketing and unsuccessful applications.</w:t>
      </w:r>
    </w:p>
    <w:p w14:paraId="77DD52C2"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data isn’t used to identify, </w:t>
      </w:r>
      <w:proofErr w:type="gramStart"/>
      <w:r w:rsidRPr="00AA7838">
        <w:rPr>
          <w:rFonts w:asciiTheme="minorHAnsi" w:eastAsia="Calibri" w:hAnsiTheme="minorHAnsi"/>
          <w:sz w:val="20"/>
          <w:szCs w:val="20"/>
          <w:lang w:eastAsia="en-US"/>
        </w:rPr>
        <w:t>select</w:t>
      </w:r>
      <w:proofErr w:type="gramEnd"/>
      <w:r w:rsidRPr="00AA7838">
        <w:rPr>
          <w:rFonts w:asciiTheme="minorHAnsi" w:eastAsia="Calibri" w:hAnsiTheme="minorHAnsi"/>
          <w:sz w:val="20"/>
          <w:szCs w:val="20"/>
          <w:lang w:eastAsia="en-US"/>
        </w:rPr>
        <w:t xml:space="preserve"> and send marketing materials to potential new customers.</w:t>
      </w:r>
    </w:p>
    <w:p w14:paraId="00BCE1B4"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Statistical analysis, </w:t>
      </w:r>
      <w:proofErr w:type="gramStart"/>
      <w:r w:rsidRPr="00AA7838">
        <w:rPr>
          <w:rFonts w:asciiTheme="minorHAnsi" w:eastAsia="Calibri" w:hAnsiTheme="minorHAnsi"/>
          <w:b/>
          <w:sz w:val="20"/>
          <w:szCs w:val="20"/>
          <w:lang w:eastAsia="en-US"/>
        </w:rPr>
        <w:t>analytics</w:t>
      </w:r>
      <w:proofErr w:type="gramEnd"/>
      <w:r w:rsidRPr="00AA7838">
        <w:rPr>
          <w:rFonts w:asciiTheme="minorHAnsi" w:eastAsia="Calibri" w:hAnsiTheme="minorHAnsi"/>
          <w:b/>
          <w:sz w:val="20"/>
          <w:szCs w:val="20"/>
          <w:lang w:eastAsia="en-US"/>
        </w:rPr>
        <w:t xml:space="preserve"> and profiling </w:t>
      </w:r>
    </w:p>
    <w:p w14:paraId="692B685E"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can use and allow the use of personal data for statistical analysis and analytics purposes, for example, to create scorecards, </w:t>
      </w:r>
      <w:proofErr w:type="gramStart"/>
      <w:r w:rsidRPr="00AA7838">
        <w:rPr>
          <w:rFonts w:asciiTheme="minorHAnsi" w:eastAsia="Calibri" w:hAnsiTheme="minorHAnsi"/>
          <w:sz w:val="20"/>
          <w:szCs w:val="20"/>
          <w:lang w:eastAsia="en-US"/>
        </w:rPr>
        <w:t>models</w:t>
      </w:r>
      <w:proofErr w:type="gramEnd"/>
      <w:r w:rsidRPr="00AA7838">
        <w:rPr>
          <w:rFonts w:asciiTheme="minorHAnsi" w:eastAsia="Calibri" w:hAnsiTheme="minorHAnsi"/>
          <w:sz w:val="20"/>
          <w:szCs w:val="20"/>
          <w:lang w:eastAsia="en-US"/>
        </w:rPr>
        <w:t xml:space="preserve"> and variables in connection with the assessment of credit, fraud, risk or to verify identities, to monitor and predict market trends, to allow use by lenders for refining lending and fraud strategies, and for analysis such as loss forecasting.</w:t>
      </w:r>
    </w:p>
    <w:p w14:paraId="414FBDE9"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Database activities</w:t>
      </w:r>
    </w:p>
    <w:p w14:paraId="2B3557D5"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CRAs carry out certain processing activities internally which support databases effectiveness and efficiencies.  For example:</w:t>
      </w:r>
    </w:p>
    <w:p w14:paraId="38774518" w14:textId="77777777" w:rsidR="007515CE" w:rsidRPr="00AA7838" w:rsidRDefault="007515CE" w:rsidP="007515CE">
      <w:pPr>
        <w:numPr>
          <w:ilvl w:val="0"/>
          <w:numId w:val="21"/>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Data loading: where data supplied to the CRAs is checked for integrity, validity, consistency, </w:t>
      </w:r>
      <w:proofErr w:type="gramStart"/>
      <w:r w:rsidRPr="00AA7838">
        <w:rPr>
          <w:rFonts w:asciiTheme="minorHAnsi" w:eastAsia="Calibri" w:hAnsiTheme="minorHAnsi"/>
          <w:sz w:val="20"/>
          <w:szCs w:val="20"/>
          <w:lang w:eastAsia="en-US"/>
        </w:rPr>
        <w:t>quality</w:t>
      </w:r>
      <w:proofErr w:type="gramEnd"/>
      <w:r w:rsidRPr="00AA7838">
        <w:rPr>
          <w:rFonts w:asciiTheme="minorHAnsi" w:eastAsia="Calibri" w:hAnsiTheme="minorHAnsi"/>
          <w:sz w:val="20"/>
          <w:szCs w:val="20"/>
          <w:lang w:eastAsia="en-US"/>
        </w:rPr>
        <w:t xml:space="preserve"> and age help make sure it’s fit for purpose. These checks pick up things like irregular dates of birth, names, addresses, account start and default dates, and gaps in status history.</w:t>
      </w:r>
    </w:p>
    <w:p w14:paraId="52A284D5" w14:textId="77777777" w:rsidR="007515CE" w:rsidRPr="00AA7838" w:rsidRDefault="007515CE" w:rsidP="007515CE">
      <w:pPr>
        <w:numPr>
          <w:ilvl w:val="0"/>
          <w:numId w:val="21"/>
        </w:numPr>
        <w:spacing w:after="200" w:line="276" w:lineRule="auto"/>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Data matching: where data supplied to the CRAs is matched to their existing databases to help make sure it’s assigned to the right person, even when there are discrepancies like spelling mistakes or different versions of a person’s name. CRAs use the personal data people give lenders together with data from other sources to create and confirm identities, which they use to underpin the services they provide.   </w:t>
      </w:r>
    </w:p>
    <w:p w14:paraId="3FCEB46C" w14:textId="77777777" w:rsidR="007515CE" w:rsidRPr="00AA7838" w:rsidRDefault="007515CE" w:rsidP="007515CE">
      <w:pPr>
        <w:numPr>
          <w:ilvl w:val="0"/>
          <w:numId w:val="21"/>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Data </w:t>
      </w:r>
      <w:proofErr w:type="gramStart"/>
      <w:r w:rsidRPr="00AA7838">
        <w:rPr>
          <w:rFonts w:asciiTheme="minorHAnsi" w:eastAsia="Calibri" w:hAnsiTheme="minorHAnsi"/>
          <w:sz w:val="20"/>
          <w:szCs w:val="20"/>
          <w:lang w:eastAsia="en-US"/>
        </w:rPr>
        <w:t>linking:</w:t>
      </w:r>
      <w:proofErr w:type="gramEnd"/>
      <w:r w:rsidRPr="00AA7838">
        <w:rPr>
          <w:rFonts w:asciiTheme="minorHAnsi" w:eastAsia="Calibri" w:hAnsiTheme="minorHAnsi"/>
          <w:sz w:val="20"/>
          <w:szCs w:val="20"/>
          <w:lang w:eastAsia="en-US"/>
        </w:rPr>
        <w:t xml:space="preserve"> as CRAs compile data into their databases, they create links between different pieces of data. For example, people who appear financially associated with each other may be linked together, and addresses where someone has previously lived can be linked to each other and to that person’s current address.</w:t>
      </w:r>
    </w:p>
    <w:p w14:paraId="77EC734A" w14:textId="77777777" w:rsidR="007515CE" w:rsidRPr="00AA7838" w:rsidRDefault="007515CE" w:rsidP="007515CE">
      <w:pPr>
        <w:numPr>
          <w:ilvl w:val="0"/>
          <w:numId w:val="21"/>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Systems and product testing: data may be used to help support the development and testing of new products and technologies.</w:t>
      </w:r>
    </w:p>
    <w:p w14:paraId="450FD8D7"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lastRenderedPageBreak/>
        <w:t>Each CRA has its own processes and standards for data loading, data matching and other database processing activities.</w:t>
      </w:r>
    </w:p>
    <w:p w14:paraId="0BFE8CCC"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Other uses with your permission</w:t>
      </w:r>
    </w:p>
    <w:p w14:paraId="3F6C15A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From </w:t>
      </w:r>
      <w:proofErr w:type="gramStart"/>
      <w:r w:rsidRPr="00AA7838">
        <w:rPr>
          <w:rFonts w:asciiTheme="minorHAnsi" w:eastAsia="Calibri" w:hAnsiTheme="minorHAnsi"/>
          <w:sz w:val="20"/>
          <w:szCs w:val="20"/>
          <w:lang w:eastAsia="en-US"/>
        </w:rPr>
        <w:t>time to time</w:t>
      </w:r>
      <w:proofErr w:type="gramEnd"/>
      <w:r w:rsidRPr="00AA7838">
        <w:rPr>
          <w:rFonts w:asciiTheme="minorHAnsi" w:eastAsia="Calibri" w:hAnsiTheme="minorHAnsi"/>
          <w:sz w:val="20"/>
          <w:szCs w:val="20"/>
          <w:lang w:eastAsia="en-US"/>
        </w:rPr>
        <w:t xml:space="preserve"> CRAs may use the personal data they hold or receive about you for other purposes where you’ve given your consent. </w:t>
      </w:r>
    </w:p>
    <w:p w14:paraId="30883DBA"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Uses as required by or permitted by law</w:t>
      </w:r>
    </w:p>
    <w:p w14:paraId="75B4E507" w14:textId="77777777" w:rsidR="007515CE" w:rsidRPr="00AA7838" w:rsidRDefault="007515CE" w:rsidP="007515CE">
      <w:pPr>
        <w:autoSpaceDE w:val="0"/>
        <w:autoSpaceDN w:val="0"/>
        <w:adjustRightInd w:val="0"/>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Your personal data may also be used for other purposes where required or permitted by law.</w:t>
      </w:r>
    </w:p>
    <w:p w14:paraId="37C3434A" w14:textId="77777777" w:rsidR="0017622D" w:rsidRDefault="0017622D" w:rsidP="007515CE">
      <w:pPr>
        <w:spacing w:after="200" w:line="276" w:lineRule="auto"/>
        <w:rPr>
          <w:rFonts w:asciiTheme="minorHAnsi" w:eastAsia="Calibri" w:hAnsiTheme="minorHAnsi"/>
          <w:b/>
          <w:sz w:val="20"/>
          <w:szCs w:val="20"/>
          <w:lang w:eastAsia="en-US"/>
        </w:rPr>
      </w:pPr>
    </w:p>
    <w:p w14:paraId="58F95090"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Other activities</w:t>
      </w:r>
    </w:p>
    <w:p w14:paraId="6F94869E" w14:textId="77777777" w:rsidR="007515CE" w:rsidRDefault="002C1708" w:rsidP="007515CE">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69504" behindDoc="0" locked="0" layoutInCell="1" allowOverlap="1" wp14:anchorId="6B7EE31B" wp14:editId="7DDB6BA1">
                <wp:simplePos x="0" y="0"/>
                <wp:positionH relativeFrom="margin">
                  <wp:align>right</wp:align>
                </wp:positionH>
                <wp:positionV relativeFrom="page">
                  <wp:posOffset>3959860</wp:posOffset>
                </wp:positionV>
                <wp:extent cx="5719445" cy="242570"/>
                <wp:effectExtent l="0" t="0" r="14605" b="241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14:paraId="0A7DADBD" w14:textId="77777777" w:rsidR="002C1708" w:rsidRPr="00AA7838" w:rsidRDefault="002C1708" w:rsidP="002C1708">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(b) WHAT IS A FRAUD PREVENTION AGENCY? </w:t>
                            </w:r>
                          </w:p>
                          <w:p w14:paraId="127EDFF7" w14:textId="77777777" w:rsidR="002C1708" w:rsidRPr="00031247" w:rsidRDefault="002C1708" w:rsidP="002C1708">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EE31B" id="_x0000_s1030" type="#_x0000_t202" style="position:absolute;left:0;text-align:left;margin-left:399.15pt;margin-top:311.8pt;width:450.35pt;height:19.1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oxTIgIAAEsEAAAOAAAAZHJzL2Uyb0RvYy54bWysVFFv0zAQfkfiP1h+p0mjZF2jptPoGEIa&#10;A2njBziO01jYvmC7Tcav5+ykpcDbRB4sn+/8+e777rK5GbUiR2GdBFPR5SKlRBgOjTT7in57vn93&#10;TYnzzDRMgREVfRGO3mzfvtkMfSky6EA1whIEMa4c+op23vdlkjjeCc3cAnph0NmC1cyjafdJY9mA&#10;6FolWZpeJQPYprfAhXN4ejc56Tbit63g/kvbOuGJqijm5uNq41qHNdluWLm3rO8kn9Ngr8hCM2nw&#10;0TPUHfOMHKz8B0pLbsFB6xccdAJtK7mINWA1y/Svap461otYC5Lj+jNN7v/B8sfjV0tkU9GcEsM0&#10;SvQsRk/ew0iywM7QuxKDnnoM8yMeo8qxUtc/AP/uiIFdx8xe3FoLQydYg9ktw83k4uqE4wJIPXyG&#10;Bp9hBw8RaGytDtQhGQTRUaWXszIhFY6HxWq5zvOCEo6+LM+KVZQuYeXpdm+d/yhAk7CpqEXlIzo7&#10;PjgfsmHlKSQ85kDJ5l4qFQ27r3fKkiMLXZJm6dUJ/Y8wZchQ0XWRFRMBr4DQ0mO7K6krep2Gb2rA&#10;QNsH08Rm9EyqaY8pKzPzGKibSPRjPc6CzfLU0LwgsRam7sZpxE0H9iclA3Z2Rd2PA7OCEvXJoDjr&#10;ZZ6HUYhGXqwyNOylp770MMMRqqKekmm783F8Am8GblHEVkZ+g9pTJnPK2LGR9nm6wkhc2jHq9z9g&#10;+wsAAP//AwBQSwMEFAAGAAgAAAAhAIas+OHeAAAACAEAAA8AAABkcnMvZG93bnJldi54bWxMj81O&#10;wzAQhO9IvIO1SFwq6rRIbglxqgrECVBFW3F24yUJxD+KN2l4e5YTHGdnNfNNsZlcJ0bsUxu8hsU8&#10;A4G+Crb1tYbj4elmDSKR8dZ0waOGb0ywKS8vCpPbcPZvOO6pFhziU240NEQxlzJVDTqT5iGiZ+8j&#10;9M4Qy76WtjdnDnedXGaZks60nhsaE/GhweprPzgNL+p9RpGG2eFxt12Nn+o1Hp9J6+uraXsPgnCi&#10;v2f4xWd0KJnpFAZvk+g08BDSoJa3CgTbd1m2AnHii1qsQZaF/D+g/AEAAP//AwBQSwECLQAUAAYA&#10;CAAAACEAtoM4kv4AAADhAQAAEwAAAAAAAAAAAAAAAAAAAAAAW0NvbnRlbnRfVHlwZXNdLnhtbFBL&#10;AQItABQABgAIAAAAIQA4/SH/1gAAAJQBAAALAAAAAAAAAAAAAAAAAC8BAABfcmVscy8ucmVsc1BL&#10;AQItABQABgAIAAAAIQBEAoxTIgIAAEsEAAAOAAAAAAAAAAAAAAAAAC4CAABkcnMvZTJvRG9jLnht&#10;bFBLAQItABQABgAIAAAAIQCGrPjh3gAAAAgBAAAPAAAAAAAAAAAAAAAAAHwEAABkcnMvZG93bnJl&#10;di54bWxQSwUGAAAAAAQABADzAAAAhwUAAAAA&#10;" fillcolor="#002060" strokecolor="#002060">
                <v:textbox>
                  <w:txbxContent>
                    <w:p w14:paraId="0A7DADBD" w14:textId="77777777" w:rsidR="002C1708" w:rsidRPr="00AA7838" w:rsidRDefault="002C1708" w:rsidP="002C1708">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(b) WHAT IS A FRAUD PREVENTION AGENCY? </w:t>
                      </w:r>
                    </w:p>
                    <w:p w14:paraId="127EDFF7" w14:textId="77777777" w:rsidR="002C1708" w:rsidRPr="00031247" w:rsidRDefault="002C1708" w:rsidP="002C1708">
                      <w:pPr>
                        <w:rPr>
                          <w:b/>
                          <w:color w:val="FFFFFF" w:themeColor="background1"/>
                        </w:rPr>
                      </w:pPr>
                    </w:p>
                  </w:txbxContent>
                </v:textbox>
                <w10:wrap type="square" anchorx="margin" anchory="page"/>
              </v:shape>
            </w:pict>
          </mc:Fallback>
        </mc:AlternateContent>
      </w:r>
      <w:r w:rsidR="007515CE" w:rsidRPr="00AA7838">
        <w:rPr>
          <w:rFonts w:asciiTheme="minorHAnsi" w:eastAsia="Calibri" w:hAnsiTheme="minorHAnsi"/>
          <w:sz w:val="20"/>
          <w:szCs w:val="20"/>
          <w:lang w:eastAsia="en-US"/>
        </w:rPr>
        <w:t xml:space="preserve">Each credit reference agency also has other lines of business not described in this document.  For example, each offers its own marketing services and direct-to-consumer services. Each CRA will provide separate information as appropriate for any services that fall outside of scope of this document. </w:t>
      </w:r>
    </w:p>
    <w:p w14:paraId="2FFD413A" w14:textId="77777777" w:rsidR="007515CE" w:rsidRDefault="002C1708" w:rsidP="007515CE">
      <w:pPr>
        <w:autoSpaceDE w:val="0"/>
        <w:autoSpaceDN w:val="0"/>
        <w:adjustRightInd w:val="0"/>
        <w:spacing w:after="200" w:line="276" w:lineRule="auto"/>
        <w:jc w:val="left"/>
        <w:rPr>
          <w:rFonts w:asciiTheme="minorHAnsi" w:eastAsia="Calibri" w:hAnsiTheme="minorHAnsi" w:cs="Arial"/>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71552" behindDoc="0" locked="0" layoutInCell="1" allowOverlap="1" wp14:anchorId="65BD042F" wp14:editId="1F56734A">
                <wp:simplePos x="0" y="0"/>
                <wp:positionH relativeFrom="margin">
                  <wp:align>right</wp:align>
                </wp:positionH>
                <wp:positionV relativeFrom="page">
                  <wp:posOffset>4739005</wp:posOffset>
                </wp:positionV>
                <wp:extent cx="5719445" cy="242570"/>
                <wp:effectExtent l="0" t="0" r="14605"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42570"/>
                        </a:xfrm>
                        <a:prstGeom prst="rect">
                          <a:avLst/>
                        </a:prstGeom>
                        <a:solidFill>
                          <a:srgbClr val="002060"/>
                        </a:solidFill>
                        <a:ln w="9525">
                          <a:solidFill>
                            <a:srgbClr val="002060"/>
                          </a:solidFill>
                          <a:miter lim="800000"/>
                          <a:headEnd/>
                          <a:tailEnd/>
                        </a:ln>
                      </wps:spPr>
                      <wps:txbx>
                        <w:txbxContent>
                          <w:p w14:paraId="6D522326" w14:textId="77777777" w:rsidR="002C1708" w:rsidRPr="00AA7838" w:rsidRDefault="002C1708" w:rsidP="002C1708">
                            <w:pPr>
                              <w:autoSpaceDE w:val="0"/>
                              <w:autoSpaceDN w:val="0"/>
                              <w:adjustRightInd w:val="0"/>
                              <w:spacing w:after="200" w:line="276" w:lineRule="auto"/>
                              <w:jc w:val="left"/>
                              <w:rPr>
                                <w:rFonts w:asciiTheme="minorHAnsi" w:eastAsia="Calibri" w:hAnsiTheme="minorHAnsi" w:cs="Arial"/>
                                <w:b/>
                                <w:sz w:val="20"/>
                                <w:szCs w:val="20"/>
                                <w:lang w:eastAsia="en-US"/>
                              </w:rPr>
                            </w:pPr>
                            <w:r w:rsidRPr="00AA7838">
                              <w:rPr>
                                <w:rFonts w:asciiTheme="minorHAnsi" w:eastAsia="Calibri" w:hAnsiTheme="minorHAnsi" w:cs="Arial"/>
                                <w:b/>
                                <w:sz w:val="20"/>
                                <w:szCs w:val="20"/>
                                <w:lang w:eastAsia="en-US"/>
                              </w:rPr>
                              <w:t>(c) FRAUD PREVENTION AGENCY PROCESSING</w:t>
                            </w:r>
                          </w:p>
                          <w:p w14:paraId="031B6185" w14:textId="77777777" w:rsidR="002C1708" w:rsidRPr="00031247" w:rsidRDefault="002C1708" w:rsidP="002C1708">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D042F" id="_x0000_s1031" type="#_x0000_t202" style="position:absolute;margin-left:399.15pt;margin-top:373.15pt;width:450.35pt;height:19.1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heIgIAAEsEAAAOAAAAZHJzL2Uyb0RvYy54bWysVFFv0zAQfkfiP1h+p0mjZF2jptPoGEIa&#10;A2njBziO01jYvmC7Tcav5+ykpcDbRB4sn+/8+e777rK5GbUiR2GdBFPR5SKlRBgOjTT7in57vn93&#10;TYnzzDRMgREVfRGO3mzfvtkMfSky6EA1whIEMa4c+op23vdlkjjeCc3cAnph0NmC1cyjafdJY9mA&#10;6FolWZpeJQPYprfAhXN4ejc56Tbit63g/kvbOuGJqijm5uNq41qHNdluWLm3rO8kn9Ngr8hCM2nw&#10;0TPUHfOMHKz8B0pLbsFB6xccdAJtK7mINWA1y/Svap461otYC5Lj+jNN7v/B8sfjV0tkU9GCEsM0&#10;SvQsRk/ew0iywM7QuxKDnnoM8yMeo8qxUtc/AP/uiIFdx8xe3FoLQydYg9ktw83k4uqE4wJIPXyG&#10;Bp9hBw8RaGytDtQhGQTRUaWXszIhFY6HxWq5znNMkaMvy7NiFaVLWHm63VvnPwrQJGwqalH5iM6O&#10;D86HbFh5CgmPOVCyuZdKRcPu652y5MhCl6RZenVC/yNMGTJUdF1kxUTAKyC09NjuSuqKXqfhmxow&#10;0PbBNLEZPZNq2mPKysw8BuomEv1Yj7Ngszw1NC9IrIWpu3EacdOB/UnJgJ1dUffjwKygRH0yKM56&#10;medhFKKRF6sMDXvpqS89zHCEqqinZNrufByfwJuBWxSxlZHfoPaUyZwydmykfZ6uMBKXdoz6/Q/Y&#10;/gIAAP//AwBQSwMEFAAGAAgAAAAhAC9oJtLfAAAACAEAAA8AAABkcnMvZG93bnJldi54bWxMj8FO&#10;wzAQRO9I/IO1SFwqagMlaUOcqgJxAoRoq57deEkC8TqKN2n4e8wJjrOzmnmTryfXihH70HjScD1X&#10;IJBKbxuqNOx3T1dLEIENWdN6Qg3fGGBdnJ/lJrP+RO84brkSMYRCZjTUzF0mZShrdCbMfYcUvQ/f&#10;O8NR9pW0vTnFcNfKG6US6UxDsaE2HT7UWH5tB6fhJTnMuONhtnt826TjZ/La7Z9Z68uLaXMPgnHi&#10;v2f4xY/oUESmox/IBtFqiENYQ7pIbkFEe6VUCuIYL8vFHcgil/8HFD8AAAD//wMAUEsBAi0AFAAG&#10;AAgAAAAhALaDOJL+AAAA4QEAABMAAAAAAAAAAAAAAAAAAAAAAFtDb250ZW50X1R5cGVzXS54bWxQ&#10;SwECLQAUAAYACAAAACEAOP0h/9YAAACUAQAACwAAAAAAAAAAAAAAAAAvAQAAX3JlbHMvLnJlbHNQ&#10;SwECLQAUAAYACAAAACEArOUoXiICAABLBAAADgAAAAAAAAAAAAAAAAAuAgAAZHJzL2Uyb0RvYy54&#10;bWxQSwECLQAUAAYACAAAACEAL2gm0t8AAAAIAQAADwAAAAAAAAAAAAAAAAB8BAAAZHJzL2Rvd25y&#10;ZXYueG1sUEsFBgAAAAAEAAQA8wAAAIgFAAAAAA==&#10;" fillcolor="#002060" strokecolor="#002060">
                <v:textbox>
                  <w:txbxContent>
                    <w:p w14:paraId="6D522326" w14:textId="77777777" w:rsidR="002C1708" w:rsidRPr="00AA7838" w:rsidRDefault="002C1708" w:rsidP="002C1708">
                      <w:pPr>
                        <w:autoSpaceDE w:val="0"/>
                        <w:autoSpaceDN w:val="0"/>
                        <w:adjustRightInd w:val="0"/>
                        <w:spacing w:after="200" w:line="276" w:lineRule="auto"/>
                        <w:jc w:val="left"/>
                        <w:rPr>
                          <w:rFonts w:asciiTheme="minorHAnsi" w:eastAsia="Calibri" w:hAnsiTheme="minorHAnsi" w:cs="Arial"/>
                          <w:b/>
                          <w:sz w:val="20"/>
                          <w:szCs w:val="20"/>
                          <w:lang w:eastAsia="en-US"/>
                        </w:rPr>
                      </w:pPr>
                      <w:r w:rsidRPr="00AA7838">
                        <w:rPr>
                          <w:rFonts w:asciiTheme="minorHAnsi" w:eastAsia="Calibri" w:hAnsiTheme="minorHAnsi" w:cs="Arial"/>
                          <w:b/>
                          <w:sz w:val="20"/>
                          <w:szCs w:val="20"/>
                          <w:lang w:eastAsia="en-US"/>
                        </w:rPr>
                        <w:t>(c) FRAUD PREVENTION AGENCY PROCESSING</w:t>
                      </w:r>
                    </w:p>
                    <w:p w14:paraId="031B6185" w14:textId="77777777" w:rsidR="002C1708" w:rsidRPr="00031247" w:rsidRDefault="002C1708" w:rsidP="002C1708">
                      <w:pPr>
                        <w:rPr>
                          <w:b/>
                          <w:color w:val="FFFFFF" w:themeColor="background1"/>
                        </w:rPr>
                      </w:pPr>
                    </w:p>
                  </w:txbxContent>
                </v:textbox>
                <w10:wrap type="square" anchorx="margin" anchory="page"/>
              </v:shape>
            </w:pict>
          </mc:Fallback>
        </mc:AlternateContent>
      </w:r>
      <w:r w:rsidR="007515CE" w:rsidRPr="00AA7838">
        <w:rPr>
          <w:rFonts w:asciiTheme="minorHAnsi" w:eastAsia="Calibri" w:hAnsiTheme="minorHAnsi" w:cs="Arial"/>
          <w:bCs/>
          <w:sz w:val="20"/>
          <w:szCs w:val="20"/>
          <w:lang w:eastAsia="en-US"/>
        </w:rPr>
        <w:t xml:space="preserve">A </w:t>
      </w:r>
      <w:r w:rsidR="007515CE" w:rsidRPr="00AA7838">
        <w:rPr>
          <w:rFonts w:asciiTheme="minorHAnsi" w:eastAsia="Calibri" w:hAnsiTheme="minorHAnsi" w:cs="Arial"/>
          <w:sz w:val="20"/>
          <w:szCs w:val="20"/>
          <w:lang w:eastAsia="en-US"/>
        </w:rPr>
        <w:t xml:space="preserve">Fraud Prevention Agency (FPA) collects, </w:t>
      </w:r>
      <w:proofErr w:type="gramStart"/>
      <w:r w:rsidR="007515CE" w:rsidRPr="00AA7838">
        <w:rPr>
          <w:rFonts w:asciiTheme="minorHAnsi" w:eastAsia="Calibri" w:hAnsiTheme="minorHAnsi" w:cs="Arial"/>
          <w:sz w:val="20"/>
          <w:szCs w:val="20"/>
          <w:lang w:eastAsia="en-US"/>
        </w:rPr>
        <w:t>maintains</w:t>
      </w:r>
      <w:proofErr w:type="gramEnd"/>
      <w:r w:rsidR="007515CE" w:rsidRPr="00AA7838">
        <w:rPr>
          <w:rFonts w:asciiTheme="minorHAnsi" w:eastAsia="Calibri" w:hAnsiTheme="minorHAnsi" w:cs="Arial"/>
          <w:sz w:val="20"/>
          <w:szCs w:val="20"/>
          <w:lang w:eastAsia="en-US"/>
        </w:rPr>
        <w:t xml:space="preserve"> and shares, data on known and suspected fraudulent activity. </w:t>
      </w:r>
      <w:r w:rsidR="00442360" w:rsidRPr="00AA7838">
        <w:rPr>
          <w:rFonts w:asciiTheme="minorHAnsi" w:eastAsia="Calibri" w:hAnsiTheme="minorHAnsi" w:cs="Arial"/>
          <w:sz w:val="20"/>
          <w:szCs w:val="20"/>
          <w:lang w:eastAsia="en-US"/>
        </w:rPr>
        <w:t xml:space="preserve"> </w:t>
      </w:r>
      <w:r w:rsidR="007515CE" w:rsidRPr="00AA7838">
        <w:rPr>
          <w:rFonts w:asciiTheme="minorHAnsi" w:eastAsia="Calibri" w:hAnsiTheme="minorHAnsi" w:cs="Arial"/>
          <w:sz w:val="20"/>
          <w:szCs w:val="20"/>
          <w:lang w:eastAsia="en-US"/>
        </w:rPr>
        <w:t xml:space="preserve">All three credit reference agencies also act as FPAs. </w:t>
      </w:r>
    </w:p>
    <w:p w14:paraId="21BC2238" w14:textId="77777777" w:rsidR="00442360" w:rsidRPr="00AA7838" w:rsidRDefault="007515CE" w:rsidP="007515CE">
      <w:pPr>
        <w:autoSpaceDE w:val="0"/>
        <w:autoSpaceDN w:val="0"/>
        <w:adjustRightInd w:val="0"/>
        <w:spacing w:after="200" w:line="276" w:lineRule="auto"/>
        <w:jc w:val="left"/>
        <w:rPr>
          <w:rFonts w:asciiTheme="minorHAnsi" w:eastAsia="Calibri" w:hAnsiTheme="minorHAnsi" w:cs="Arial"/>
          <w:bCs/>
          <w:sz w:val="20"/>
          <w:szCs w:val="20"/>
          <w:lang w:eastAsia="en-US"/>
        </w:rPr>
      </w:pPr>
      <w:r w:rsidRPr="00AA7838">
        <w:rPr>
          <w:rFonts w:asciiTheme="minorHAnsi" w:eastAsia="Calibri" w:hAnsiTheme="minorHAnsi" w:cs="Arial"/>
          <w:bCs/>
          <w:sz w:val="20"/>
          <w:szCs w:val="20"/>
          <w:lang w:eastAsia="en-US"/>
        </w:rPr>
        <w:t xml:space="preserve">How data may be used by fraud prevention agencies: </w:t>
      </w:r>
    </w:p>
    <w:p w14:paraId="49797125" w14:textId="77777777" w:rsidR="007515CE" w:rsidRPr="00AA7838" w:rsidRDefault="007515CE" w:rsidP="007515CE">
      <w:p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 xml:space="preserve">FPAs may supply the data received from lenders and creditors about you, your financial </w:t>
      </w:r>
      <w:proofErr w:type="gramStart"/>
      <w:r w:rsidRPr="00AA7838">
        <w:rPr>
          <w:rFonts w:asciiTheme="minorHAnsi" w:eastAsia="Calibri" w:hAnsiTheme="minorHAnsi" w:cs="Arial"/>
          <w:sz w:val="20"/>
          <w:szCs w:val="20"/>
          <w:lang w:eastAsia="en-US"/>
        </w:rPr>
        <w:t>associates</w:t>
      </w:r>
      <w:proofErr w:type="gramEnd"/>
      <w:r w:rsidRPr="00AA7838">
        <w:rPr>
          <w:rFonts w:asciiTheme="minorHAnsi" w:eastAsia="Calibri" w:hAnsiTheme="minorHAnsi" w:cs="Arial"/>
          <w:sz w:val="20"/>
          <w:szCs w:val="20"/>
          <w:lang w:eastAsia="en-US"/>
        </w:rPr>
        <w:t xml:space="preserve"> and your business (if you have one) to </w:t>
      </w:r>
      <w:r w:rsidRPr="00AA7838">
        <w:rPr>
          <w:rFonts w:asciiTheme="minorHAnsi" w:eastAsia="Calibri" w:hAnsiTheme="minorHAnsi" w:cs="Arial"/>
          <w:sz w:val="20"/>
          <w:szCs w:val="20"/>
          <w:u w:val="single"/>
          <w:lang w:eastAsia="en-US"/>
        </w:rPr>
        <w:t>other organisations</w:t>
      </w:r>
      <w:r w:rsidRPr="00AA7838">
        <w:rPr>
          <w:rFonts w:asciiTheme="minorHAnsi" w:eastAsia="Calibri" w:hAnsiTheme="minorHAnsi" w:cs="Arial"/>
          <w:sz w:val="20"/>
          <w:szCs w:val="20"/>
          <w:lang w:eastAsia="en-US"/>
        </w:rPr>
        <w:t xml:space="preserve"> (please see Section 5 for more information on these organisations). This may be used by them and the CRAs to: - </w:t>
      </w:r>
    </w:p>
    <w:p w14:paraId="52F67820" w14:textId="77777777" w:rsidR="00442360" w:rsidRPr="00AA7838" w:rsidRDefault="007515CE" w:rsidP="00442360">
      <w:pPr>
        <w:numPr>
          <w:ilvl w:val="0"/>
          <w:numId w:val="23"/>
        </w:num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 xml:space="preserve">Prevent crime, fraud and money laundering by, for </w:t>
      </w:r>
      <w:proofErr w:type="gramStart"/>
      <w:r w:rsidRPr="00AA7838">
        <w:rPr>
          <w:rFonts w:asciiTheme="minorHAnsi" w:eastAsia="Calibri" w:hAnsiTheme="minorHAnsi" w:cs="Arial"/>
          <w:sz w:val="20"/>
          <w:szCs w:val="20"/>
          <w:lang w:eastAsia="en-US"/>
        </w:rPr>
        <w:t>example;</w:t>
      </w:r>
      <w:proofErr w:type="gramEnd"/>
      <w:r w:rsidRPr="00AA7838">
        <w:rPr>
          <w:rFonts w:asciiTheme="minorHAnsi" w:eastAsia="Calibri" w:hAnsiTheme="minorHAnsi" w:cs="Arial"/>
          <w:sz w:val="20"/>
          <w:szCs w:val="20"/>
          <w:lang w:eastAsia="en-US"/>
        </w:rPr>
        <w:t xml:space="preserve"> </w:t>
      </w:r>
    </w:p>
    <w:p w14:paraId="546B3BBD" w14:textId="77777777" w:rsidR="00442360" w:rsidRPr="00AA7838" w:rsidRDefault="007515CE" w:rsidP="00442360">
      <w:pPr>
        <w:numPr>
          <w:ilvl w:val="0"/>
          <w:numId w:val="23"/>
        </w:num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checking details provided on applications for credit and credit related or other products and services</w:t>
      </w:r>
    </w:p>
    <w:p w14:paraId="30DFB2E1" w14:textId="77777777" w:rsidR="00442360" w:rsidRPr="00AA7838" w:rsidRDefault="007515CE" w:rsidP="00442360">
      <w:pPr>
        <w:numPr>
          <w:ilvl w:val="0"/>
          <w:numId w:val="23"/>
        </w:num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Managing credit and credit related accounts or products or services</w:t>
      </w:r>
    </w:p>
    <w:p w14:paraId="10DE26D3" w14:textId="77777777" w:rsidR="00442360" w:rsidRPr="00AA7838" w:rsidRDefault="007515CE" w:rsidP="00442360">
      <w:pPr>
        <w:numPr>
          <w:ilvl w:val="0"/>
          <w:numId w:val="23"/>
        </w:num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Cross-checking details provided on proposals and claims for all types of insurance</w:t>
      </w:r>
    </w:p>
    <w:p w14:paraId="35843243" w14:textId="77777777" w:rsidR="007515CE" w:rsidRPr="00AA7838" w:rsidRDefault="007515CE" w:rsidP="00442360">
      <w:pPr>
        <w:numPr>
          <w:ilvl w:val="0"/>
          <w:numId w:val="23"/>
        </w:numPr>
        <w:autoSpaceDE w:val="0"/>
        <w:autoSpaceDN w:val="0"/>
        <w:adjustRightInd w:val="0"/>
        <w:spacing w:after="200" w:line="276" w:lineRule="auto"/>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Checking details on applications for jobs or as part of employment</w:t>
      </w:r>
    </w:p>
    <w:p w14:paraId="2B89045D" w14:textId="77777777" w:rsidR="007515CE" w:rsidRPr="00AA7838" w:rsidRDefault="007515CE" w:rsidP="007515CE">
      <w:pPr>
        <w:numPr>
          <w:ilvl w:val="0"/>
          <w:numId w:val="23"/>
        </w:numPr>
        <w:spacing w:after="200" w:line="276" w:lineRule="auto"/>
        <w:ind w:hanging="357"/>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 xml:space="preserve">Verify your identity if you or your financial associate applies for facilities including all types of insurance proposals and claims </w:t>
      </w:r>
    </w:p>
    <w:p w14:paraId="42793D53" w14:textId="77777777" w:rsidR="007515CE" w:rsidRPr="00AA7838" w:rsidRDefault="007515CE" w:rsidP="007515CE">
      <w:pPr>
        <w:numPr>
          <w:ilvl w:val="0"/>
          <w:numId w:val="23"/>
        </w:numPr>
        <w:spacing w:after="200" w:line="276" w:lineRule="auto"/>
        <w:ind w:hanging="357"/>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 xml:space="preserve">Trace your whereabouts and recover debts that you owe </w:t>
      </w:r>
    </w:p>
    <w:p w14:paraId="40327551" w14:textId="77777777" w:rsidR="007515CE" w:rsidRPr="00AA7838" w:rsidRDefault="007515CE" w:rsidP="007515CE">
      <w:pPr>
        <w:numPr>
          <w:ilvl w:val="0"/>
          <w:numId w:val="23"/>
        </w:numPr>
        <w:spacing w:after="200" w:line="276" w:lineRule="auto"/>
        <w:ind w:hanging="357"/>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 xml:space="preserve">Conduct other checks to prevent or detect fraud </w:t>
      </w:r>
    </w:p>
    <w:p w14:paraId="6ACB67EF" w14:textId="77777777" w:rsidR="007515CE" w:rsidRPr="00AA7838" w:rsidRDefault="007515CE" w:rsidP="007515CE">
      <w:pPr>
        <w:numPr>
          <w:ilvl w:val="0"/>
          <w:numId w:val="23"/>
        </w:numPr>
        <w:autoSpaceDE w:val="0"/>
        <w:autoSpaceDN w:val="0"/>
        <w:adjustRightInd w:val="0"/>
        <w:spacing w:after="200" w:line="276" w:lineRule="auto"/>
        <w:ind w:hanging="357"/>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Undertake statistical analysis and system testing</w:t>
      </w:r>
    </w:p>
    <w:p w14:paraId="185F2EEB" w14:textId="77777777" w:rsidR="007515CE" w:rsidRPr="00AA7838" w:rsidRDefault="007515CE" w:rsidP="007515CE">
      <w:pPr>
        <w:numPr>
          <w:ilvl w:val="0"/>
          <w:numId w:val="23"/>
        </w:numPr>
        <w:autoSpaceDE w:val="0"/>
        <w:autoSpaceDN w:val="0"/>
        <w:adjustRightInd w:val="0"/>
        <w:spacing w:after="200" w:line="276" w:lineRule="auto"/>
        <w:ind w:hanging="357"/>
        <w:jc w:val="left"/>
        <w:rPr>
          <w:rFonts w:asciiTheme="minorHAnsi" w:eastAsia="Calibri" w:hAnsiTheme="minorHAnsi" w:cs="Arial"/>
          <w:sz w:val="20"/>
          <w:szCs w:val="20"/>
          <w:lang w:eastAsia="en-US"/>
        </w:rPr>
      </w:pPr>
      <w:r w:rsidRPr="00AA7838">
        <w:rPr>
          <w:rFonts w:asciiTheme="minorHAnsi" w:eastAsia="Calibri" w:hAnsiTheme="minorHAnsi" w:cs="Arial"/>
          <w:sz w:val="20"/>
          <w:szCs w:val="20"/>
          <w:lang w:eastAsia="en-US"/>
        </w:rPr>
        <w:t>Your personal data may also be used for other purposes where you’ve given consent or where required or permitted by law</w:t>
      </w:r>
    </w:p>
    <w:p w14:paraId="1697A0DA" w14:textId="77777777" w:rsidR="007515CE" w:rsidRPr="00AA7838" w:rsidRDefault="007515CE" w:rsidP="007515CE">
      <w:pPr>
        <w:autoSpaceDE w:val="0"/>
        <w:autoSpaceDN w:val="0"/>
        <w:adjustRightInd w:val="0"/>
        <w:jc w:val="left"/>
        <w:rPr>
          <w:rFonts w:asciiTheme="minorHAnsi" w:eastAsia="Calibri" w:hAnsiTheme="minorHAnsi" w:cs="Arial"/>
          <w:sz w:val="20"/>
          <w:szCs w:val="20"/>
          <w:lang w:eastAsia="en-US"/>
        </w:rPr>
      </w:pPr>
    </w:p>
    <w:p w14:paraId="52027681" w14:textId="77777777" w:rsidR="007515CE" w:rsidRPr="00AA7838" w:rsidRDefault="002C1708" w:rsidP="007515CE">
      <w:pPr>
        <w:spacing w:after="200" w:line="276" w:lineRule="auto"/>
        <w:rPr>
          <w:rFonts w:asciiTheme="minorHAnsi" w:eastAsia="Calibri" w:hAnsiTheme="minorHAnsi"/>
          <w:b/>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73600" behindDoc="0" locked="0" layoutInCell="1" allowOverlap="1" wp14:anchorId="5291AD28" wp14:editId="39ACB81D">
                <wp:simplePos x="0" y="0"/>
                <wp:positionH relativeFrom="margin">
                  <wp:align>right</wp:align>
                </wp:positionH>
                <wp:positionV relativeFrom="margin">
                  <wp:align>top</wp:align>
                </wp:positionV>
                <wp:extent cx="5719445" cy="404495"/>
                <wp:effectExtent l="0" t="0" r="1460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04813"/>
                        </a:xfrm>
                        <a:prstGeom prst="rect">
                          <a:avLst/>
                        </a:prstGeom>
                        <a:solidFill>
                          <a:srgbClr val="9A7CA1"/>
                        </a:solidFill>
                        <a:ln w="9525">
                          <a:solidFill>
                            <a:srgbClr val="9A7CA1"/>
                          </a:solidFill>
                          <a:miter lim="800000"/>
                          <a:headEnd/>
                          <a:tailEnd/>
                        </a:ln>
                      </wps:spPr>
                      <wps:txbx>
                        <w:txbxContent>
                          <w:p w14:paraId="51DFFC40" w14:textId="77777777" w:rsidR="002C1708" w:rsidRPr="002C1708" w:rsidRDefault="002C1708" w:rsidP="002C1708">
                            <w:pPr>
                              <w:pStyle w:val="ListParagraph"/>
                              <w:numPr>
                                <w:ilvl w:val="0"/>
                                <w:numId w:val="39"/>
                              </w:numPr>
                              <w:spacing w:after="200" w:line="276" w:lineRule="auto"/>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WHAT ARE THE CREDIT REFERENCE AGENCIES’ LEGAL GROUNDS FOR HANDLING PERSONAL DATA?</w:t>
                            </w:r>
                          </w:p>
                          <w:p w14:paraId="18DD0542" w14:textId="77777777" w:rsidR="002C1708" w:rsidRPr="002C1708" w:rsidRDefault="002C1708" w:rsidP="002C1708">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1AD28" id="_x0000_s1032" type="#_x0000_t202" style="position:absolute;left:0;text-align:left;margin-left:399.15pt;margin-top:0;width:450.35pt;height:31.85pt;z-index:251673600;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1JOJAIAAEsEAAAOAAAAZHJzL2Uyb0RvYy54bWysVNtu2zAMfR+wfxD0vtjOnCYx4hRZug4D&#10;ugvQ7gNkWY6FSaInKbGzrx8lu1nQvRXzgyCK1BF5DunN7aAVOQnrJJiSZrOUEmE41NIcSvrj6f7d&#10;ihLnmamZAiNKehaO3m7fvtn0XSHm0IKqhSUIYlzRdyVtve+KJHG8FZq5GXTCoLMBq5lH0x6S2rIe&#10;0bVK5ml6k/Rg684CF87h6d3opNuI3zSC+29N44QnqqSYm4+rjWsV1mS7YcXBsq6VfEqDvSILzaTB&#10;Ry9Qd8wzcrTyHygtuQUHjZ9x0Ak0jeQi1oDVZOmLah5b1olYC5LjugtN7v/B8q+n75bIuqQ3lBim&#10;UaInMXjyAQYyD+z0nSsw6LHDMD/gMaocK3XdA/CfjhjYt8wcxM5a6FvBaswuCzeTq6sjjgsgVf8F&#10;anyGHT1EoKGxOlCHZBBER5XOF2VCKhwPF8tsnecLSjj68jRfZe/jE6x4vt1Z5z8J0CRsSmpR+YjO&#10;Tg/Oh2xY8RwSHnOgZH0vlYqGPVR7ZcmJYZesd8v9bizgRZgypEf/Yr4YCXgFhJYe211JXdJVGr6x&#10;AQNtH00dm9EzqcY9pqzMxGOgbiTRD9UwCTbJU0F9RmItjN2N04ibFuxvSnrs7JK6X0dmBSXqs0Fx&#10;1lmeh1GIRr5YztGw157q2sMMR6iSekrG7d7H8Qm8GdihiI2M/Aa1x0ymlLFjI+3TdIWRuLZj1N9/&#10;wPYPAAAA//8DAFBLAwQUAAYACAAAACEAafrZH9sAAAAEAQAADwAAAGRycy9kb3ducmV2LnhtbEyP&#10;wU7DMBBE70j8g7VI3KhditI2ZFMhJHoEUai4OvGSpMTryHabwNdjuMBlpdGMZt4Wm8n24kQ+dI4R&#10;5jMFgrh2puMG4fXl4WoFIkTNRveOCeGTAmzK87NC58aN/EynXWxEKuGQa4Q2xiGXMtQtWR1mbiBO&#10;3rvzVsckfSON12Mqt728ViqTVnecFlo90H1L9cfuaBHc9vDl7dP8MK5vHt9iteV9Vi8QLy+mu1sQ&#10;kab4F4Yf/IQOZWKq3JFNED1CeiT+3uStlVqCqBCyxRJkWcj/8OU3AAAA//8DAFBLAQItABQABgAI&#10;AAAAIQC2gziS/gAAAOEBAAATAAAAAAAAAAAAAAAAAAAAAABbQ29udGVudF9UeXBlc10ueG1sUEsB&#10;Ai0AFAAGAAgAAAAhADj9If/WAAAAlAEAAAsAAAAAAAAAAAAAAAAALwEAAF9yZWxzLy5yZWxzUEsB&#10;Ai0AFAAGAAgAAAAhAM+3Uk4kAgAASwQAAA4AAAAAAAAAAAAAAAAALgIAAGRycy9lMm9Eb2MueG1s&#10;UEsBAi0AFAAGAAgAAAAhAGn62R/bAAAABAEAAA8AAAAAAAAAAAAAAAAAfgQAAGRycy9kb3ducmV2&#10;LnhtbFBLBQYAAAAABAAEAPMAAACGBQAAAAA=&#10;" fillcolor="#9a7ca1" strokecolor="#9a7ca1">
                <v:textbox>
                  <w:txbxContent>
                    <w:p w14:paraId="51DFFC40" w14:textId="77777777" w:rsidR="002C1708" w:rsidRPr="002C1708" w:rsidRDefault="002C1708" w:rsidP="002C1708">
                      <w:pPr>
                        <w:pStyle w:val="ListParagraph"/>
                        <w:numPr>
                          <w:ilvl w:val="0"/>
                          <w:numId w:val="39"/>
                        </w:numPr>
                        <w:spacing w:after="200" w:line="276" w:lineRule="auto"/>
                        <w:rPr>
                          <w:rFonts w:asciiTheme="minorHAnsi" w:eastAsia="Calibri" w:hAnsiTheme="minorHAnsi"/>
                          <w:b/>
                          <w:color w:val="FFFFFF" w:themeColor="background1"/>
                          <w:sz w:val="20"/>
                          <w:szCs w:val="20"/>
                          <w:lang w:eastAsia="en-US"/>
                        </w:rPr>
                      </w:pPr>
                      <w:r w:rsidRPr="002C1708">
                        <w:rPr>
                          <w:rFonts w:asciiTheme="minorHAnsi" w:eastAsia="Calibri" w:hAnsiTheme="minorHAnsi"/>
                          <w:b/>
                          <w:color w:val="FFFFFF" w:themeColor="background1"/>
                          <w:sz w:val="20"/>
                          <w:szCs w:val="20"/>
                          <w:lang w:eastAsia="en-US"/>
                        </w:rPr>
                        <w:t>WHAT ARE THE CREDIT REFERENCE AGENCIES’ LEGAL GROUNDS FOR HANDLING PERSONAL DATA?</w:t>
                      </w:r>
                    </w:p>
                    <w:p w14:paraId="18DD0542" w14:textId="77777777" w:rsidR="002C1708" w:rsidRPr="002C1708" w:rsidRDefault="002C1708" w:rsidP="002C1708">
                      <w:p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b/>
          <w:sz w:val="20"/>
          <w:szCs w:val="20"/>
          <w:lang w:eastAsia="en-US"/>
        </w:rPr>
        <w:t>Legitimate interests</w:t>
      </w:r>
    </w:p>
    <w:p w14:paraId="43890C41"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UK’s data protection law allows the use of personal data where its purpose is legitimate and isn’t outweighed by the interests, fundamental </w:t>
      </w:r>
      <w:proofErr w:type="gramStart"/>
      <w:r w:rsidRPr="00AA7838">
        <w:rPr>
          <w:rFonts w:asciiTheme="minorHAnsi" w:eastAsia="Calibri" w:hAnsiTheme="minorHAnsi"/>
          <w:sz w:val="20"/>
          <w:szCs w:val="20"/>
          <w:lang w:eastAsia="en-US"/>
        </w:rPr>
        <w:t>rights</w:t>
      </w:r>
      <w:proofErr w:type="gramEnd"/>
      <w:r w:rsidRPr="00AA7838">
        <w:rPr>
          <w:rFonts w:asciiTheme="minorHAnsi" w:eastAsia="Calibri" w:hAnsiTheme="minorHAnsi"/>
          <w:sz w:val="20"/>
          <w:szCs w:val="20"/>
          <w:lang w:eastAsia="en-US"/>
        </w:rPr>
        <w:t xml:space="preserve"> or freedoms of data subjects.</w:t>
      </w:r>
    </w:p>
    <w:p w14:paraId="7BA7E7D6"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law calls this the Legitimate Interests condition for personal data processing. </w:t>
      </w:r>
    </w:p>
    <w:p w14:paraId="7375EEDB"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The Legitimate Interests being pursued here are:</w:t>
      </w:r>
    </w:p>
    <w:tbl>
      <w:tblPr>
        <w:tblStyle w:val="TableGrid1"/>
        <w:tblW w:w="0" w:type="auto"/>
        <w:tblLook w:val="04A0" w:firstRow="1" w:lastRow="0" w:firstColumn="1" w:lastColumn="0" w:noHBand="0" w:noVBand="1"/>
      </w:tblPr>
      <w:tblGrid>
        <w:gridCol w:w="4507"/>
        <w:gridCol w:w="4509"/>
      </w:tblGrid>
      <w:tr w:rsidR="00315FBA" w:rsidRPr="00AA7838" w14:paraId="1ACC9FF8" w14:textId="77777777" w:rsidTr="002C1708">
        <w:tc>
          <w:tcPr>
            <w:tcW w:w="4507" w:type="dxa"/>
            <w:shd w:val="clear" w:color="auto" w:fill="002060"/>
            <w:vAlign w:val="center"/>
          </w:tcPr>
          <w:p w14:paraId="0E5939FA" w14:textId="77777777" w:rsidR="007515CE" w:rsidRPr="002C1708" w:rsidRDefault="007515CE" w:rsidP="007515CE">
            <w:pPr>
              <w:rPr>
                <w:rFonts w:asciiTheme="minorHAnsi" w:hAnsiTheme="minorHAnsi"/>
                <w:b/>
                <w:color w:val="FFFFFF" w:themeColor="background1"/>
                <w:sz w:val="20"/>
                <w:szCs w:val="20"/>
              </w:rPr>
            </w:pPr>
            <w:r w:rsidRPr="002C1708">
              <w:rPr>
                <w:rFonts w:asciiTheme="minorHAnsi" w:hAnsiTheme="minorHAnsi"/>
                <w:b/>
                <w:color w:val="FFFFFF" w:themeColor="background1"/>
                <w:sz w:val="20"/>
                <w:szCs w:val="20"/>
              </w:rPr>
              <w:t>Interest</w:t>
            </w:r>
          </w:p>
        </w:tc>
        <w:tc>
          <w:tcPr>
            <w:tcW w:w="4509" w:type="dxa"/>
            <w:shd w:val="clear" w:color="auto" w:fill="002060"/>
            <w:vAlign w:val="center"/>
          </w:tcPr>
          <w:p w14:paraId="1011ED63" w14:textId="77777777" w:rsidR="007515CE" w:rsidRPr="002C1708" w:rsidRDefault="007515CE" w:rsidP="007515CE">
            <w:pPr>
              <w:rPr>
                <w:rFonts w:asciiTheme="minorHAnsi" w:hAnsiTheme="minorHAnsi"/>
                <w:b/>
                <w:color w:val="FFFFFF" w:themeColor="background1"/>
                <w:sz w:val="20"/>
                <w:szCs w:val="20"/>
              </w:rPr>
            </w:pPr>
            <w:r w:rsidRPr="002C1708">
              <w:rPr>
                <w:rFonts w:asciiTheme="minorHAnsi" w:hAnsiTheme="minorHAnsi"/>
                <w:b/>
                <w:color w:val="FFFFFF" w:themeColor="background1"/>
                <w:sz w:val="20"/>
                <w:szCs w:val="20"/>
              </w:rPr>
              <w:t>Explanation</w:t>
            </w:r>
          </w:p>
        </w:tc>
      </w:tr>
      <w:tr w:rsidR="00315FBA" w:rsidRPr="00AA7838" w14:paraId="7D61591D" w14:textId="77777777" w:rsidTr="009D2904">
        <w:tc>
          <w:tcPr>
            <w:tcW w:w="4507" w:type="dxa"/>
            <w:vAlign w:val="center"/>
          </w:tcPr>
          <w:p w14:paraId="3721BEFE"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Promoting responsible lending and helping to prevent over-indebtedness.</w:t>
            </w:r>
          </w:p>
        </w:tc>
        <w:tc>
          <w:tcPr>
            <w:tcW w:w="4509" w:type="dxa"/>
            <w:vAlign w:val="center"/>
          </w:tcPr>
          <w:p w14:paraId="24A8DE35"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 xml:space="preserve">Responsible lending means that lenders only sell products that are affordable and suitable for the borrowers’ circumstances. CRAs help ensure this by sharing personal data about potential borrowers, their financial associates where applicable, and their financial history. A comprehensive range of measures exists in the UK to underpin the </w:t>
            </w:r>
            <w:proofErr w:type="gramStart"/>
            <w:r w:rsidRPr="00AA7838">
              <w:rPr>
                <w:rFonts w:asciiTheme="minorHAnsi" w:hAnsiTheme="minorHAnsi"/>
                <w:sz w:val="20"/>
                <w:szCs w:val="20"/>
              </w:rPr>
              <w:t>balance</w:t>
            </w:r>
            <w:proofErr w:type="gramEnd"/>
            <w:r w:rsidRPr="00AA7838">
              <w:rPr>
                <w:rFonts w:asciiTheme="minorHAnsi" w:hAnsiTheme="minorHAnsi"/>
                <w:sz w:val="20"/>
                <w:szCs w:val="20"/>
              </w:rPr>
              <w:t xml:space="preserve"> so the legitimate interests aren’t outweighed by the interests, fundamental rights and freedoms of data subjects. Further explanation about this balance is set out below. </w:t>
            </w:r>
          </w:p>
        </w:tc>
      </w:tr>
      <w:tr w:rsidR="00315FBA" w:rsidRPr="00AA7838" w14:paraId="20D8AFED" w14:textId="77777777" w:rsidTr="009D2904">
        <w:tc>
          <w:tcPr>
            <w:tcW w:w="4507" w:type="dxa"/>
            <w:vAlign w:val="center"/>
          </w:tcPr>
          <w:p w14:paraId="1AA4A0C7"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Helping prevent and detect crime and fraud and anti-money laundering services and verify identity</w:t>
            </w:r>
          </w:p>
        </w:tc>
        <w:tc>
          <w:tcPr>
            <w:tcW w:w="4509" w:type="dxa"/>
            <w:vAlign w:val="center"/>
          </w:tcPr>
          <w:p w14:paraId="38B8B3DB"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 xml:space="preserve">CRAs provide identity, </w:t>
            </w:r>
            <w:proofErr w:type="gramStart"/>
            <w:r w:rsidRPr="00AA7838">
              <w:rPr>
                <w:rFonts w:asciiTheme="minorHAnsi" w:hAnsiTheme="minorHAnsi"/>
                <w:sz w:val="20"/>
                <w:szCs w:val="20"/>
              </w:rPr>
              <w:t>fraud</w:t>
            </w:r>
            <w:proofErr w:type="gramEnd"/>
            <w:r w:rsidRPr="00AA7838">
              <w:rPr>
                <w:rFonts w:asciiTheme="minorHAnsi" w:hAnsiTheme="minorHAnsi"/>
                <w:sz w:val="20"/>
                <w:szCs w:val="20"/>
              </w:rPr>
              <w:t xml:space="preserve"> and anti-money laundering services to help clients meet legal and regulatory obligations, and to the benefit of individuals to support identity verification and support of detection/ prevention of fraud and money-laundering. </w:t>
            </w:r>
          </w:p>
        </w:tc>
      </w:tr>
      <w:tr w:rsidR="00315FBA" w:rsidRPr="00AA7838" w14:paraId="56093ADE" w14:textId="77777777" w:rsidTr="009D2904">
        <w:tc>
          <w:tcPr>
            <w:tcW w:w="4507" w:type="dxa"/>
            <w:vAlign w:val="center"/>
          </w:tcPr>
          <w:p w14:paraId="33E1E8FF"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Supporting tracing and collections</w:t>
            </w:r>
          </w:p>
          <w:p w14:paraId="7CB44691" w14:textId="77777777" w:rsidR="007515CE" w:rsidRPr="00AA7838" w:rsidRDefault="007515CE" w:rsidP="007515CE">
            <w:pPr>
              <w:rPr>
                <w:rFonts w:asciiTheme="minorHAnsi" w:hAnsiTheme="minorHAnsi"/>
                <w:sz w:val="20"/>
                <w:szCs w:val="20"/>
              </w:rPr>
            </w:pPr>
          </w:p>
        </w:tc>
        <w:tc>
          <w:tcPr>
            <w:tcW w:w="4509" w:type="dxa"/>
            <w:vAlign w:val="center"/>
          </w:tcPr>
          <w:p w14:paraId="2B0410E7" w14:textId="77777777" w:rsidR="007515CE" w:rsidRPr="00AA7838" w:rsidDel="00FC4558" w:rsidRDefault="007515CE" w:rsidP="007515CE">
            <w:pPr>
              <w:rPr>
                <w:rFonts w:asciiTheme="minorHAnsi" w:hAnsiTheme="minorHAnsi"/>
                <w:sz w:val="20"/>
                <w:szCs w:val="20"/>
              </w:rPr>
            </w:pPr>
            <w:r w:rsidRPr="00AA7838">
              <w:rPr>
                <w:rFonts w:asciiTheme="minorHAnsi" w:hAnsiTheme="minorHAnsi"/>
                <w:sz w:val="20"/>
                <w:szCs w:val="20"/>
              </w:rPr>
              <w:t xml:space="preserve">CRAs provide services that support tracing and collections where there is a legitimate interest in the client conducting activity to find its customer and to recover the debt, or to reunite, or confirm an asset </w:t>
            </w:r>
            <w:proofErr w:type="gramStart"/>
            <w:r w:rsidRPr="00AA7838">
              <w:rPr>
                <w:rFonts w:asciiTheme="minorHAnsi" w:hAnsiTheme="minorHAnsi"/>
                <w:sz w:val="20"/>
                <w:szCs w:val="20"/>
              </w:rPr>
              <w:t>is connected with</w:t>
            </w:r>
            <w:proofErr w:type="gramEnd"/>
            <w:r w:rsidRPr="00AA7838">
              <w:rPr>
                <w:rFonts w:asciiTheme="minorHAnsi" w:hAnsiTheme="minorHAnsi"/>
                <w:sz w:val="20"/>
                <w:szCs w:val="20"/>
              </w:rPr>
              <w:t xml:space="preserve">, the right person. </w:t>
            </w:r>
          </w:p>
        </w:tc>
      </w:tr>
      <w:tr w:rsidR="007515CE" w:rsidRPr="00AA7838" w14:paraId="4A0B4F83" w14:textId="77777777" w:rsidTr="009D2904">
        <w:tc>
          <w:tcPr>
            <w:tcW w:w="4507" w:type="dxa"/>
            <w:vAlign w:val="center"/>
          </w:tcPr>
          <w:p w14:paraId="3B244565"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Complying with and supporting compliance with legal and regulatory requirements</w:t>
            </w:r>
          </w:p>
        </w:tc>
        <w:tc>
          <w:tcPr>
            <w:tcW w:w="4509" w:type="dxa"/>
            <w:vAlign w:val="center"/>
          </w:tcPr>
          <w:p w14:paraId="7986F8FF"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 xml:space="preserve">CRAs </w:t>
            </w:r>
            <w:proofErr w:type="gramStart"/>
            <w:r w:rsidRPr="00AA7838">
              <w:rPr>
                <w:rFonts w:asciiTheme="minorHAnsi" w:hAnsiTheme="minorHAnsi"/>
                <w:sz w:val="20"/>
                <w:szCs w:val="20"/>
              </w:rPr>
              <w:t>have to</w:t>
            </w:r>
            <w:proofErr w:type="gramEnd"/>
            <w:r w:rsidRPr="00AA7838">
              <w:rPr>
                <w:rFonts w:asciiTheme="minorHAnsi" w:hAnsiTheme="minorHAnsi"/>
                <w:sz w:val="20"/>
                <w:szCs w:val="20"/>
              </w:rPr>
              <w:t xml:space="preserve"> comply with various legal and regulatory requirements. CRA services also help other organisations comply with their own legal and regulatory obligations. One example, many kinds of financial services are regulated by the Financial Conduct Authority or the Prudential Regulation Authority, who impose obligations to check that financial products are suitable for the people they are being sold to. The credit reference agencies provide data to help with those checks.</w:t>
            </w:r>
          </w:p>
        </w:tc>
      </w:tr>
    </w:tbl>
    <w:p w14:paraId="2EF63E9D" w14:textId="77777777" w:rsidR="007515CE" w:rsidRPr="00AA7838" w:rsidRDefault="007515CE" w:rsidP="007515CE">
      <w:pPr>
        <w:spacing w:after="200" w:line="276" w:lineRule="auto"/>
        <w:rPr>
          <w:rFonts w:asciiTheme="minorHAnsi" w:eastAsia="Calibri" w:hAnsiTheme="minorHAnsi"/>
          <w:sz w:val="20"/>
          <w:szCs w:val="20"/>
          <w:lang w:eastAsia="en-US"/>
        </w:rPr>
      </w:pPr>
    </w:p>
    <w:p w14:paraId="37CCE7B3" w14:textId="77777777" w:rsidR="007515CE"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CRAs use of this personal data is subject to an extensive framework of safeguards that help make sure that people’s rights are protected. These include the information given to people about how their personal data will be used and how they can exercise their rights to obtain their personal data, have it corrected or restricted, object to it being processed, and complain if they’re dissatisfied. These safeguards help sustain a fair and appropriate </w:t>
      </w:r>
      <w:proofErr w:type="gramStart"/>
      <w:r w:rsidRPr="00AA7838">
        <w:rPr>
          <w:rFonts w:asciiTheme="minorHAnsi" w:eastAsia="Calibri" w:hAnsiTheme="minorHAnsi"/>
          <w:sz w:val="20"/>
          <w:szCs w:val="20"/>
          <w:lang w:eastAsia="en-US"/>
        </w:rPr>
        <w:t>balance</w:t>
      </w:r>
      <w:proofErr w:type="gramEnd"/>
      <w:r w:rsidRPr="00AA7838">
        <w:rPr>
          <w:rFonts w:asciiTheme="minorHAnsi" w:eastAsia="Calibri" w:hAnsiTheme="minorHAnsi"/>
          <w:sz w:val="20"/>
          <w:szCs w:val="20"/>
          <w:lang w:eastAsia="en-US"/>
        </w:rPr>
        <w:t xml:space="preserve"> so the CRAs’ activities don’t override the interests, fundamental rights and freedoms of data subjects.</w:t>
      </w:r>
    </w:p>
    <w:p w14:paraId="4AE18FA0" w14:textId="77777777" w:rsidR="002C1708" w:rsidRPr="00AA7838" w:rsidRDefault="002C1708" w:rsidP="007515CE">
      <w:pPr>
        <w:spacing w:after="200" w:line="276" w:lineRule="auto"/>
        <w:rPr>
          <w:rFonts w:asciiTheme="minorHAnsi" w:eastAsia="Calibri" w:hAnsiTheme="minorHAnsi"/>
          <w:sz w:val="20"/>
          <w:szCs w:val="20"/>
          <w:lang w:eastAsia="en-US"/>
        </w:rPr>
      </w:pPr>
    </w:p>
    <w:p w14:paraId="4A4FBF8C" w14:textId="77777777" w:rsidR="007515CE" w:rsidRPr="00AA7838" w:rsidRDefault="00736067" w:rsidP="007515CE">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79744" behindDoc="0" locked="0" layoutInCell="1" allowOverlap="1" wp14:anchorId="32200F8C" wp14:editId="13012DA0">
                <wp:simplePos x="0" y="0"/>
                <wp:positionH relativeFrom="margin">
                  <wp:align>right</wp:align>
                </wp:positionH>
                <wp:positionV relativeFrom="margin">
                  <wp:align>top</wp:align>
                </wp:positionV>
                <wp:extent cx="5719445" cy="400050"/>
                <wp:effectExtent l="0" t="0" r="1460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400050"/>
                        </a:xfrm>
                        <a:prstGeom prst="rect">
                          <a:avLst/>
                        </a:prstGeom>
                        <a:solidFill>
                          <a:srgbClr val="9A7CA1"/>
                        </a:solidFill>
                        <a:ln w="9525">
                          <a:solidFill>
                            <a:srgbClr val="9A7CA1"/>
                          </a:solidFill>
                          <a:miter lim="800000"/>
                          <a:headEnd/>
                          <a:tailEnd/>
                        </a:ln>
                      </wps:spPr>
                      <wps:txbx>
                        <w:txbxContent>
                          <w:p w14:paraId="3D555504" w14:textId="77777777" w:rsidR="00736067" w:rsidRPr="00736067" w:rsidRDefault="00736067" w:rsidP="00736067">
                            <w:pPr>
                              <w:pStyle w:val="ListParagraph"/>
                              <w:numPr>
                                <w:ilvl w:val="0"/>
                                <w:numId w:val="41"/>
                              </w:numPr>
                              <w:spacing w:after="200" w:line="276" w:lineRule="auto"/>
                              <w:rPr>
                                <w:rFonts w:asciiTheme="minorHAnsi" w:eastAsia="Calibri" w:hAnsiTheme="minorHAnsi"/>
                                <w:b/>
                                <w:color w:val="FFFFFF" w:themeColor="background1"/>
                                <w:sz w:val="20"/>
                                <w:szCs w:val="20"/>
                                <w:lang w:eastAsia="en-US"/>
                              </w:rPr>
                            </w:pPr>
                            <w:r w:rsidRPr="00736067">
                              <w:rPr>
                                <w:rFonts w:asciiTheme="minorHAnsi" w:eastAsia="Calibri" w:hAnsiTheme="minorHAnsi"/>
                                <w:b/>
                                <w:color w:val="FFFFFF" w:themeColor="background1"/>
                                <w:sz w:val="20"/>
                                <w:szCs w:val="20"/>
                                <w:lang w:eastAsia="en-US"/>
                              </w:rPr>
                              <w:t xml:space="preserve">WHAT KINDS OF PERSONAL DATA DO CREDIT REFERENCE AGENCIES USE, AND WHERE DO THEY GET IT? </w:t>
                            </w:r>
                          </w:p>
                          <w:p w14:paraId="0DAB4B4E" w14:textId="77777777" w:rsidR="00736067" w:rsidRPr="00031247" w:rsidRDefault="00736067" w:rsidP="00736067">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00F8C" id="_x0000_s1033" type="#_x0000_t202" style="position:absolute;left:0;text-align:left;margin-left:399.15pt;margin-top:0;width:450.35pt;height:31.5pt;z-index:25167974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ffIwIAAEsEAAAOAAAAZHJzL2Uyb0RvYy54bWysVNuO2yAQfa/Uf0C8N3Yiu9lYcVZptltV&#10;2l6k3X4AxjhGBYYCib39+g44SaPt26oviGGGw8w5M6xvR63IUTgvwdR0PsspEYZDK82+pj+e7t/d&#10;UOIDMy1TYERNn4Wnt5u3b9aDrcQCelCtcARBjK8GW9M+BFtlmee90MzPwAqDzg6cZgFNt89axwZE&#10;1ypb5Pn7bADXWgdceI+nd5OTbhJ+1wkevnWdF4GommJuIa0urU1cs82aVXvHbC/5KQ32iiw0kwYf&#10;vUDdscDIwcl/oLTkDjx0YcZBZ9B1kotUA1Yzz19U89gzK1ItSI63F5r8/4PlX4/fHZFtTVeUGKZR&#10;oicxBvIBRrKI7AzWVxj0aDEsjHiMKqdKvX0A/tMTA7uemb3YOgdDL1iL2c3jzezq6oTjI0gzfIEW&#10;n2GHAAlo7JyO1CEZBNFRpeeLMjEVjoflcr4qipISjr4iz/MySZex6nzbOh8+CdAkbmrqUPmEzo4P&#10;PsRsWHUOiY95ULK9l0olw+2bnXLkyLBLVtvlbjsV8CJMGTKgv1yUEwGvgNAyYLsrqWt6g1XkpwaM&#10;tH00bWrGwKSa9piyMiceI3UTiWFsxiTY8ixPA+0zEutg6m6cRtz04H5TMmBn19T/OjAnKFGfDYqz&#10;mhdFHIVkFOVygYa79jTXHmY4QtU0UDJtdyGNT+TNwBZF7GTiN6o9ZXJKGTs20X6arjgS13aK+vsH&#10;bP4AAAD//wMAUEsDBBQABgAIAAAAIQAicedV2gAAAAQBAAAPAAAAZHJzL2Rvd25yZXYueG1sTI/B&#10;TsMwEETvSPyDtUjcqF2KQhviVAiJHkEUUK9OvCQp8Tqyt03g6zG9wGWl0Yxm3hbryfXiiCF2njTM&#10;ZwoEUu1tR42Gt9fHqyWIyIas6T2hhi+MsC7PzwqTWz/SCx633IhUQjE3GlrmIZcy1i06E2d+QEre&#10;hw/OcJKhkTaYMZW7Xl4rlUlnOkoLrRnwocX6c3twGvxm/x3c83w/rm6edlxt6D2rF1pfXkz3dyAY&#10;J/4Lwy9+QocyMVX+QDaKXkN6hE83eSulbkFUGrKFAlkW8j98+QMAAP//AwBQSwECLQAUAAYACAAA&#10;ACEAtoM4kv4AAADhAQAAEwAAAAAAAAAAAAAAAAAAAAAAW0NvbnRlbnRfVHlwZXNdLnhtbFBLAQIt&#10;ABQABgAIAAAAIQA4/SH/1gAAAJQBAAALAAAAAAAAAAAAAAAAAC8BAABfcmVscy8ucmVsc1BLAQIt&#10;ABQABgAIAAAAIQDkHdffIwIAAEsEAAAOAAAAAAAAAAAAAAAAAC4CAABkcnMvZTJvRG9jLnhtbFBL&#10;AQItABQABgAIAAAAIQAicedV2gAAAAQBAAAPAAAAAAAAAAAAAAAAAH0EAABkcnMvZG93bnJldi54&#10;bWxQSwUGAAAAAAQABADzAAAAhAUAAAAA&#10;" fillcolor="#9a7ca1" strokecolor="#9a7ca1">
                <v:textbox>
                  <w:txbxContent>
                    <w:p w14:paraId="3D555504" w14:textId="77777777" w:rsidR="00736067" w:rsidRPr="00736067" w:rsidRDefault="00736067" w:rsidP="00736067">
                      <w:pPr>
                        <w:pStyle w:val="ListParagraph"/>
                        <w:numPr>
                          <w:ilvl w:val="0"/>
                          <w:numId w:val="41"/>
                        </w:numPr>
                        <w:spacing w:after="200" w:line="276" w:lineRule="auto"/>
                        <w:rPr>
                          <w:rFonts w:asciiTheme="minorHAnsi" w:eastAsia="Calibri" w:hAnsiTheme="minorHAnsi"/>
                          <w:b/>
                          <w:color w:val="FFFFFF" w:themeColor="background1"/>
                          <w:sz w:val="20"/>
                          <w:szCs w:val="20"/>
                          <w:lang w:eastAsia="en-US"/>
                        </w:rPr>
                      </w:pPr>
                      <w:r w:rsidRPr="00736067">
                        <w:rPr>
                          <w:rFonts w:asciiTheme="minorHAnsi" w:eastAsia="Calibri" w:hAnsiTheme="minorHAnsi"/>
                          <w:b/>
                          <w:color w:val="FFFFFF" w:themeColor="background1"/>
                          <w:sz w:val="20"/>
                          <w:szCs w:val="20"/>
                          <w:lang w:eastAsia="en-US"/>
                        </w:rPr>
                        <w:t xml:space="preserve">WHAT KINDS OF PERSONAL DATA DO CREDIT REFERENCE AGENCIES USE, AND WHERE DO THEY GET IT? </w:t>
                      </w:r>
                    </w:p>
                    <w:p w14:paraId="0DAB4B4E" w14:textId="77777777" w:rsidR="00736067" w:rsidRPr="00031247" w:rsidRDefault="00736067" w:rsidP="00736067">
                      <w:p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Each credit reference agency obtains and uses information from different sources, so they often hold different information and personal data from each other. However, most of the personal data they do hold falls into the categories outlined below from the sources described.</w:t>
      </w:r>
    </w:p>
    <w:tbl>
      <w:tblPr>
        <w:tblStyle w:val="TableGrid1"/>
        <w:tblW w:w="0" w:type="auto"/>
        <w:tblLook w:val="04A0" w:firstRow="1" w:lastRow="0" w:firstColumn="1" w:lastColumn="0" w:noHBand="0" w:noVBand="1"/>
      </w:tblPr>
      <w:tblGrid>
        <w:gridCol w:w="1790"/>
        <w:gridCol w:w="3960"/>
        <w:gridCol w:w="3266"/>
      </w:tblGrid>
      <w:tr w:rsidR="00315FBA" w:rsidRPr="00AA7838" w14:paraId="56B5958F" w14:textId="77777777" w:rsidTr="00736067">
        <w:tc>
          <w:tcPr>
            <w:tcW w:w="1790" w:type="dxa"/>
            <w:shd w:val="clear" w:color="auto" w:fill="002060"/>
          </w:tcPr>
          <w:p w14:paraId="70743034"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 xml:space="preserve"> Information type</w:t>
            </w:r>
          </w:p>
        </w:tc>
        <w:tc>
          <w:tcPr>
            <w:tcW w:w="3960" w:type="dxa"/>
            <w:shd w:val="clear" w:color="auto" w:fill="002060"/>
          </w:tcPr>
          <w:p w14:paraId="346A2CA2"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Description</w:t>
            </w:r>
          </w:p>
        </w:tc>
        <w:tc>
          <w:tcPr>
            <w:tcW w:w="3266" w:type="dxa"/>
            <w:shd w:val="clear" w:color="auto" w:fill="002060"/>
          </w:tcPr>
          <w:p w14:paraId="683F1280"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Source</w:t>
            </w:r>
          </w:p>
        </w:tc>
      </w:tr>
      <w:tr w:rsidR="00315FBA" w:rsidRPr="00AA7838" w14:paraId="2A8ECE73" w14:textId="77777777" w:rsidTr="009D2904">
        <w:tc>
          <w:tcPr>
            <w:tcW w:w="1790" w:type="dxa"/>
          </w:tcPr>
          <w:p w14:paraId="0F377FB8"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Identifiers</w:t>
            </w:r>
          </w:p>
        </w:tc>
        <w:tc>
          <w:tcPr>
            <w:tcW w:w="3960" w:type="dxa"/>
          </w:tcPr>
          <w:p w14:paraId="5F2B777B"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CRAs hold personal data that can be used to identify people, like their name, date of birth, and current and previous addresses. </w:t>
            </w:r>
          </w:p>
          <w:p w14:paraId="21938805"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They may also hold business data.</w:t>
            </w:r>
          </w:p>
        </w:tc>
        <w:tc>
          <w:tcPr>
            <w:tcW w:w="3266" w:type="dxa"/>
          </w:tcPr>
          <w:p w14:paraId="33D5F598"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This personal data is included with all the other data sources. For example, names, addresses and dates of birth are attached to financial account data so it can be matched and associated with all the other data the CRA holds about the relevant person.</w:t>
            </w:r>
          </w:p>
          <w:p w14:paraId="323B9087"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Data about UK postal addresses is also obtained from sources like Royal Mail.</w:t>
            </w:r>
          </w:p>
          <w:p w14:paraId="32244962"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CRAs also obtain copies of the electoral register containing the names and addresses of registered voters from local authorities across the UK in accordance with specific legislation. </w:t>
            </w:r>
          </w:p>
          <w:p w14:paraId="3520133D"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CRAs also have access to public data sources on people and businesses, including from the Insolvency Service, Companies </w:t>
            </w:r>
            <w:proofErr w:type="gramStart"/>
            <w:r w:rsidRPr="00AA7838">
              <w:rPr>
                <w:rFonts w:asciiTheme="minorHAnsi" w:hAnsiTheme="minorHAnsi"/>
                <w:sz w:val="20"/>
                <w:szCs w:val="20"/>
              </w:rPr>
              <w:t>House</w:t>
            </w:r>
            <w:proofErr w:type="gramEnd"/>
            <w:r w:rsidRPr="00AA7838">
              <w:rPr>
                <w:rFonts w:asciiTheme="minorHAnsi" w:hAnsiTheme="minorHAnsi"/>
                <w:sz w:val="20"/>
                <w:szCs w:val="20"/>
              </w:rPr>
              <w:t xml:space="preserve"> and commercial business directories.  </w:t>
            </w:r>
          </w:p>
        </w:tc>
      </w:tr>
      <w:tr w:rsidR="00315FBA" w:rsidRPr="00AA7838" w14:paraId="3231F4C1" w14:textId="77777777" w:rsidTr="009D2904">
        <w:tc>
          <w:tcPr>
            <w:tcW w:w="1790" w:type="dxa"/>
          </w:tcPr>
          <w:p w14:paraId="4392C999"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Lender-provided and creditor provided data</w:t>
            </w:r>
          </w:p>
        </w:tc>
        <w:tc>
          <w:tcPr>
            <w:tcW w:w="3960" w:type="dxa"/>
          </w:tcPr>
          <w:p w14:paraId="714CD8C8"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receive information that includes personal data from credit applications and about the financial accounts that people hold from the organisations that maintain those accounts. This includes personal data about bank accounts, credit card accounts, mortgage accounts and other agreements that involve a credit arrangement like utilities and communications contracts (including mobile and internet).</w:t>
            </w:r>
          </w:p>
          <w:p w14:paraId="2C256792"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The collected data includes the name of the organisation the account is held with, the date it was opened, the account number, the amount of debt outstanding (if any), any credit limits and the repayment history on the account, including late and missing payments.</w:t>
            </w:r>
          </w:p>
          <w:p w14:paraId="320309B5"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may also receive data about financial accounts like current accounts, credit cards or loans and may receive payments information that businesses hold from the organisations who maintain those accounts.</w:t>
            </w:r>
          </w:p>
        </w:tc>
        <w:tc>
          <w:tcPr>
            <w:tcW w:w="3266" w:type="dxa"/>
          </w:tcPr>
          <w:p w14:paraId="39982B0A"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Banks, building societies, lenders and other financial services providers supply data including personal data about peoples’ financial accounts and repayments. Other credit providers, such as hire purchase companies, utilities companies, mobile phone networks, retail and mail order, and insurance companies also provide this data when they agree credit facilities with their customers.</w:t>
            </w:r>
          </w:p>
          <w:p w14:paraId="1DB7E0A6"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These organisations may also provide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 xml:space="preserve"> markers when they suspect fraud. You can find out more </w:t>
            </w:r>
            <w:proofErr w:type="gramStart"/>
            <w:r w:rsidRPr="00AA7838">
              <w:rPr>
                <w:rFonts w:asciiTheme="minorHAnsi" w:hAnsiTheme="minorHAnsi"/>
                <w:sz w:val="20"/>
                <w:szCs w:val="20"/>
              </w:rPr>
              <w:t xml:space="preserve">about  </w:t>
            </w:r>
            <w:proofErr w:type="spellStart"/>
            <w:r w:rsidRPr="00AA7838">
              <w:rPr>
                <w:rFonts w:asciiTheme="minorHAnsi" w:hAnsiTheme="minorHAnsi"/>
                <w:sz w:val="20"/>
                <w:szCs w:val="20"/>
              </w:rPr>
              <w:t>Cifas</w:t>
            </w:r>
            <w:proofErr w:type="spellEnd"/>
            <w:proofErr w:type="gramEnd"/>
            <w:r w:rsidRPr="00AA7838">
              <w:rPr>
                <w:rFonts w:asciiTheme="minorHAnsi" w:hAnsiTheme="minorHAnsi"/>
                <w:sz w:val="20"/>
                <w:szCs w:val="20"/>
              </w:rPr>
              <w:t xml:space="preserve"> markers in the Fraud prevention indicators section below.</w:t>
            </w:r>
          </w:p>
        </w:tc>
      </w:tr>
      <w:tr w:rsidR="00315FBA" w:rsidRPr="00AA7838" w14:paraId="275CBCC7" w14:textId="77777777" w:rsidTr="009D2904">
        <w:tc>
          <w:tcPr>
            <w:tcW w:w="1790" w:type="dxa"/>
          </w:tcPr>
          <w:p w14:paraId="41876FA6"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lastRenderedPageBreak/>
              <w:t xml:space="preserve">Court judgments, </w:t>
            </w:r>
            <w:proofErr w:type="gramStart"/>
            <w:r w:rsidRPr="00AA7838">
              <w:rPr>
                <w:rFonts w:asciiTheme="minorHAnsi" w:hAnsiTheme="minorHAnsi"/>
                <w:b/>
                <w:sz w:val="20"/>
                <w:szCs w:val="20"/>
              </w:rPr>
              <w:t>decrees</w:t>
            </w:r>
            <w:proofErr w:type="gramEnd"/>
            <w:r w:rsidRPr="00AA7838">
              <w:rPr>
                <w:rFonts w:asciiTheme="minorHAnsi" w:hAnsiTheme="minorHAnsi"/>
                <w:b/>
                <w:sz w:val="20"/>
                <w:szCs w:val="20"/>
              </w:rPr>
              <w:t xml:space="preserve"> and administration orders</w:t>
            </w:r>
          </w:p>
        </w:tc>
        <w:tc>
          <w:tcPr>
            <w:tcW w:w="3960" w:type="dxa"/>
          </w:tcPr>
          <w:p w14:paraId="03D2FD7D"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obtain data about court judgments that have been issued against people. This may include, for example, the name of the court, the nature of the judgment, how much money was owed, and whether the judgment has been satisfied.</w:t>
            </w:r>
          </w:p>
        </w:tc>
        <w:tc>
          <w:tcPr>
            <w:tcW w:w="3266" w:type="dxa"/>
          </w:tcPr>
          <w:p w14:paraId="50535124"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The government makes court judgments and other </w:t>
            </w:r>
            <w:proofErr w:type="gramStart"/>
            <w:r w:rsidRPr="00AA7838">
              <w:rPr>
                <w:rFonts w:asciiTheme="minorHAnsi" w:hAnsiTheme="minorHAnsi"/>
                <w:sz w:val="20"/>
                <w:szCs w:val="20"/>
              </w:rPr>
              <w:t>decrees</w:t>
            </w:r>
            <w:proofErr w:type="gramEnd"/>
            <w:r w:rsidRPr="00AA7838">
              <w:rPr>
                <w:rFonts w:asciiTheme="minorHAnsi" w:hAnsiTheme="minorHAnsi"/>
                <w:sz w:val="20"/>
                <w:szCs w:val="20"/>
              </w:rPr>
              <w:t xml:space="preserve"> and orders are made publicly available through statutory public registers. These are maintained by Registry Trust Limited, which also supplies the data on the registers to the CRAs.</w:t>
            </w:r>
          </w:p>
        </w:tc>
      </w:tr>
      <w:tr w:rsidR="00315FBA" w:rsidRPr="00AA7838" w14:paraId="03055F63" w14:textId="77777777" w:rsidTr="009D2904">
        <w:tc>
          <w:tcPr>
            <w:tcW w:w="1790" w:type="dxa"/>
          </w:tcPr>
          <w:p w14:paraId="2BC2EAF2"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Bankruptcies, Individual Voluntary Arrangement (IVAs), debt relief orders and similar events</w:t>
            </w:r>
          </w:p>
        </w:tc>
        <w:tc>
          <w:tcPr>
            <w:tcW w:w="3960" w:type="dxa"/>
          </w:tcPr>
          <w:p w14:paraId="6FBC18C8"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obtain data about insolvency-related events that happen to people and may also obtain this type of data about businesses. This includes data about bankruptcies, IVAs and debt relief orders, and in Scotland it includes sequestrations, trust deeds and debt arrangement schemes. This data includes the start and end dates of the relevant insolvency or arrangement.</w:t>
            </w:r>
          </w:p>
        </w:tc>
        <w:tc>
          <w:tcPr>
            <w:tcW w:w="3266" w:type="dxa"/>
          </w:tcPr>
          <w:p w14:paraId="1E0FACD1"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CRAs obtain this data from The Insolvency Service, the Accountant in Bankruptcy, The Stationary </w:t>
            </w:r>
            <w:proofErr w:type="gramStart"/>
            <w:r w:rsidRPr="00AA7838">
              <w:rPr>
                <w:rFonts w:asciiTheme="minorHAnsi" w:hAnsiTheme="minorHAnsi"/>
                <w:sz w:val="20"/>
                <w:szCs w:val="20"/>
              </w:rPr>
              <w:t>Office</w:t>
            </w:r>
            <w:proofErr w:type="gramEnd"/>
            <w:r w:rsidRPr="00AA7838">
              <w:rPr>
                <w:rFonts w:asciiTheme="minorHAnsi" w:hAnsiTheme="minorHAnsi"/>
                <w:sz w:val="20"/>
                <w:szCs w:val="20"/>
              </w:rPr>
              <w:t xml:space="preserve"> and Northern Ireland’s Department for the Economy – Insolvency Service, the London, Belfast and Edinburgh Gazettes.</w:t>
            </w:r>
          </w:p>
          <w:p w14:paraId="5A6580A7"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Business bankruptcies data are obtained from the London, </w:t>
            </w:r>
            <w:proofErr w:type="gramStart"/>
            <w:r w:rsidRPr="00AA7838">
              <w:rPr>
                <w:rFonts w:asciiTheme="minorHAnsi" w:hAnsiTheme="minorHAnsi"/>
                <w:sz w:val="20"/>
                <w:szCs w:val="20"/>
              </w:rPr>
              <w:t>Belfast</w:t>
            </w:r>
            <w:proofErr w:type="gramEnd"/>
            <w:r w:rsidRPr="00AA7838">
              <w:rPr>
                <w:rFonts w:asciiTheme="minorHAnsi" w:hAnsiTheme="minorHAnsi"/>
                <w:sz w:val="20"/>
                <w:szCs w:val="20"/>
              </w:rPr>
              <w:t xml:space="preserve"> and Edinburgh Gazettes.</w:t>
            </w:r>
          </w:p>
        </w:tc>
      </w:tr>
      <w:tr w:rsidR="00315FBA" w:rsidRPr="00AA7838" w14:paraId="62D209F8" w14:textId="77777777" w:rsidTr="009D2904">
        <w:tc>
          <w:tcPr>
            <w:tcW w:w="1790" w:type="dxa"/>
          </w:tcPr>
          <w:p w14:paraId="00290ED8"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Fraud prevention indicators</w:t>
            </w:r>
          </w:p>
        </w:tc>
        <w:tc>
          <w:tcPr>
            <w:tcW w:w="3960" w:type="dxa"/>
          </w:tcPr>
          <w:p w14:paraId="422B1896"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The CRAs are all Fraud Prevention Agencies (FPAs) and members of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 xml:space="preserve"> (</w:t>
            </w:r>
            <w:hyperlink r:id="rId13" w:history="1">
              <w:r w:rsidRPr="00AA7838">
                <w:rPr>
                  <w:rFonts w:asciiTheme="minorHAnsi" w:hAnsiTheme="minorHAnsi"/>
                  <w:sz w:val="20"/>
                  <w:szCs w:val="20"/>
                  <w:u w:val="single"/>
                </w:rPr>
                <w:t>www.cifas.org.uk</w:t>
              </w:r>
            </w:hyperlink>
            <w:r w:rsidRPr="00AA7838">
              <w:rPr>
                <w:rFonts w:asciiTheme="minorHAnsi" w:hAnsiTheme="minorHAnsi"/>
                <w:sz w:val="20"/>
                <w:szCs w:val="20"/>
              </w:rPr>
              <w:t xml:space="preserve">), an organisation that collects and shares data about suspected fraud. When an organisation believes it’s detected fraud or an attempted fraud, it may put a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 xml:space="preserve"> marker on the relevant person’s credit file to warn other lenders this identity may have been used fraudulently. This helps to prevent any further fraud and protect innocent consumers.</w:t>
            </w:r>
          </w:p>
        </w:tc>
        <w:tc>
          <w:tcPr>
            <w:tcW w:w="3266" w:type="dxa"/>
          </w:tcPr>
          <w:p w14:paraId="0A5B1219"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 xml:space="preserve">These fraud indicators are shared among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 xml:space="preserve"> members through the database held by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w:t>
            </w:r>
          </w:p>
        </w:tc>
      </w:tr>
      <w:tr w:rsidR="00315FBA" w:rsidRPr="00AA7838" w14:paraId="2E379F7F" w14:textId="77777777" w:rsidTr="009D2904">
        <w:tc>
          <w:tcPr>
            <w:tcW w:w="1790" w:type="dxa"/>
          </w:tcPr>
          <w:p w14:paraId="2ED55479"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Gone Away Data Network indicators</w:t>
            </w:r>
          </w:p>
        </w:tc>
        <w:tc>
          <w:tcPr>
            <w:tcW w:w="3960" w:type="dxa"/>
          </w:tcPr>
          <w:p w14:paraId="49167694"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Some CRAs are members of the Gone Away Data Network (GAIN), a database of people with overdue outstanding debts who’ve moved without giving their lender a forwarding address. Data from GAIN, including the persons’ old addresses and any known new addresses, may be recorded on the relevant credit file.</w:t>
            </w:r>
          </w:p>
        </w:tc>
        <w:tc>
          <w:tcPr>
            <w:tcW w:w="3266" w:type="dxa"/>
          </w:tcPr>
          <w:p w14:paraId="7DCFF6AF"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obtain GAIN data from lenders, and additional address data is obtained from Royal Mail.</w:t>
            </w:r>
          </w:p>
        </w:tc>
      </w:tr>
      <w:tr w:rsidR="00315FBA" w:rsidRPr="00AA7838" w14:paraId="6F779092" w14:textId="77777777" w:rsidTr="009D2904">
        <w:tc>
          <w:tcPr>
            <w:tcW w:w="1790" w:type="dxa"/>
          </w:tcPr>
          <w:p w14:paraId="26EE91CC" w14:textId="77777777" w:rsidR="007515CE" w:rsidRPr="00AA7838" w:rsidRDefault="007515CE" w:rsidP="007515CE">
            <w:pPr>
              <w:rPr>
                <w:rFonts w:asciiTheme="minorHAnsi" w:hAnsiTheme="minorHAnsi"/>
                <w:b/>
                <w:sz w:val="20"/>
                <w:szCs w:val="20"/>
              </w:rPr>
            </w:pPr>
            <w:r w:rsidRPr="00AA7838">
              <w:rPr>
                <w:rFonts w:asciiTheme="minorHAnsi" w:hAnsiTheme="minorHAnsi"/>
                <w:b/>
                <w:sz w:val="20"/>
                <w:szCs w:val="20"/>
              </w:rPr>
              <w:t>Search footprints</w:t>
            </w:r>
          </w:p>
        </w:tc>
        <w:tc>
          <w:tcPr>
            <w:tcW w:w="3960" w:type="dxa"/>
          </w:tcPr>
          <w:p w14:paraId="295BFD9A"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When an organisation uses a CRA to make enquiries about a particular person, the CRA keeps a record of that enquiry which appears on the person’s credit file. This includes the name of the organisation, the date, and the reason they gave for making the enquiry.</w:t>
            </w:r>
          </w:p>
        </w:tc>
        <w:tc>
          <w:tcPr>
            <w:tcW w:w="3266" w:type="dxa"/>
          </w:tcPr>
          <w:p w14:paraId="491CC327"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generate search footprints when enquiries are made about a particular person. The organisation making the enquiry provides some of the data in the footprint (such as the reason for the enquiry).</w:t>
            </w:r>
          </w:p>
        </w:tc>
      </w:tr>
      <w:tr w:rsidR="00315FBA" w:rsidRPr="00AA7838" w14:paraId="09ABB06A" w14:textId="77777777" w:rsidTr="009D2904">
        <w:tc>
          <w:tcPr>
            <w:tcW w:w="1790" w:type="dxa"/>
          </w:tcPr>
          <w:p w14:paraId="58F23656"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Scores and ratings</w:t>
            </w:r>
          </w:p>
        </w:tc>
        <w:tc>
          <w:tcPr>
            <w:tcW w:w="3960" w:type="dxa"/>
          </w:tcPr>
          <w:p w14:paraId="5F1B6079"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CRAs may use the data they receive to produce scores and ratings including credit, affordability, risk, fraud and identity, screening, collections and insolvency scores about people and businesses and credit ratings about people. Organisations that obtain data from CRAs may use it together with other data to provide their own scores and ratings.</w:t>
            </w:r>
          </w:p>
          <w:p w14:paraId="3850FCFD"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lastRenderedPageBreak/>
              <w:t>Credit scores and credit ratings are produced from data like the person’s credit commitments, whether they have made repayments on time, whether they’ve any history of insolvencies or court judgments, and how long they’ve lived at their current address. Each CRA has its own way of calculating credit scores, and most lenders have their own scoring systems too.</w:t>
            </w:r>
          </w:p>
        </w:tc>
        <w:tc>
          <w:tcPr>
            <w:tcW w:w="3266" w:type="dxa"/>
          </w:tcPr>
          <w:p w14:paraId="1606597E"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lastRenderedPageBreak/>
              <w:t>The CRAs produce their scores and ratings using the data available to them.</w:t>
            </w:r>
          </w:p>
          <w:p w14:paraId="0CA3F99D"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Similarly, other organisations create their own scores and ratings from data obtained from the CRAs as well as other sources.</w:t>
            </w:r>
          </w:p>
        </w:tc>
      </w:tr>
      <w:tr w:rsidR="00315FBA" w:rsidRPr="00AA7838" w14:paraId="5906C828" w14:textId="77777777" w:rsidTr="009D2904">
        <w:tc>
          <w:tcPr>
            <w:tcW w:w="1790" w:type="dxa"/>
          </w:tcPr>
          <w:p w14:paraId="1A9B84B6"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Other supplied data</w:t>
            </w:r>
          </w:p>
        </w:tc>
        <w:tc>
          <w:tcPr>
            <w:tcW w:w="3960" w:type="dxa"/>
          </w:tcPr>
          <w:p w14:paraId="5B3F086A"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CRAs receive data from reputable commercial sources. This includes phone number data and PEPs and sanctions data.</w:t>
            </w:r>
          </w:p>
          <w:p w14:paraId="1C32C398" w14:textId="77777777" w:rsidR="007515CE" w:rsidRPr="00AA7838" w:rsidDel="00B13B8D" w:rsidRDefault="007515CE" w:rsidP="007515CE">
            <w:pPr>
              <w:rPr>
                <w:rFonts w:asciiTheme="minorHAnsi" w:hAnsiTheme="minorHAnsi"/>
                <w:sz w:val="20"/>
                <w:szCs w:val="20"/>
              </w:rPr>
            </w:pPr>
          </w:p>
        </w:tc>
        <w:tc>
          <w:tcPr>
            <w:tcW w:w="3266" w:type="dxa"/>
          </w:tcPr>
          <w:p w14:paraId="62866613"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CRAs receive this data from reputable commercial sources as agreed from time to time.</w:t>
            </w:r>
          </w:p>
        </w:tc>
      </w:tr>
      <w:tr w:rsidR="00315FBA" w:rsidRPr="00AA7838" w14:paraId="0DE529FB" w14:textId="77777777" w:rsidTr="009D2904">
        <w:tc>
          <w:tcPr>
            <w:tcW w:w="1790" w:type="dxa"/>
          </w:tcPr>
          <w:p w14:paraId="74399DE4"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Other derived data</w:t>
            </w:r>
          </w:p>
        </w:tc>
        <w:tc>
          <w:tcPr>
            <w:tcW w:w="3960" w:type="dxa"/>
          </w:tcPr>
          <w:p w14:paraId="616B1B3A"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The CRAs produce some other kinds of data themselves to manage their databases efficiently and ensure that all the relevant data about a person is on the correct credit file.</w:t>
            </w:r>
          </w:p>
          <w:p w14:paraId="65007362"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b/>
                <w:sz w:val="20"/>
                <w:szCs w:val="20"/>
              </w:rPr>
              <w:t>Address links</w:t>
            </w:r>
            <w:r w:rsidRPr="00AA7838">
              <w:rPr>
                <w:rFonts w:asciiTheme="minorHAnsi" w:hAnsiTheme="minorHAnsi"/>
                <w:sz w:val="20"/>
                <w:szCs w:val="20"/>
              </w:rPr>
              <w:t>: when a CRA detects that a person seems to have moved house, it may create and store a link between the old and new address.</w:t>
            </w:r>
          </w:p>
          <w:p w14:paraId="5D576558"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b/>
                <w:sz w:val="20"/>
                <w:szCs w:val="20"/>
              </w:rPr>
              <w:t>Aliases</w:t>
            </w:r>
            <w:r w:rsidRPr="00AA7838">
              <w:rPr>
                <w:rFonts w:asciiTheme="minorHAnsi" w:hAnsiTheme="minorHAnsi"/>
                <w:sz w:val="20"/>
                <w:szCs w:val="20"/>
              </w:rPr>
              <w:t>: when a CRA believes that a person has changed their name, it may record the old name alongside the new one.</w:t>
            </w:r>
          </w:p>
          <w:p w14:paraId="7CD7CCA3"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b/>
                <w:sz w:val="20"/>
                <w:szCs w:val="20"/>
              </w:rPr>
              <w:t>Financial associations and linked people</w:t>
            </w:r>
            <w:r w:rsidRPr="00AA7838">
              <w:rPr>
                <w:rFonts w:asciiTheme="minorHAnsi" w:hAnsiTheme="minorHAnsi"/>
                <w:sz w:val="20"/>
                <w:szCs w:val="20"/>
              </w:rPr>
              <w:t xml:space="preserve">: when a CRA </w:t>
            </w:r>
            <w:proofErr w:type="gramStart"/>
            <w:r w:rsidRPr="00AA7838">
              <w:rPr>
                <w:rFonts w:asciiTheme="minorHAnsi" w:hAnsiTheme="minorHAnsi"/>
                <w:sz w:val="20"/>
                <w:szCs w:val="20"/>
              </w:rPr>
              <w:t>believes</w:t>
            </w:r>
            <w:proofErr w:type="gramEnd"/>
            <w:r w:rsidRPr="00AA7838">
              <w:rPr>
                <w:rFonts w:asciiTheme="minorHAnsi" w:hAnsiTheme="minorHAnsi"/>
                <w:sz w:val="20"/>
                <w:szCs w:val="20"/>
              </w:rPr>
              <w:t xml:space="preserve"> two or more people are financially linked with each other (for example, because they have a joint account), it may record that fact.</w:t>
            </w:r>
          </w:p>
          <w:p w14:paraId="7DD28A17"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b/>
                <w:sz w:val="20"/>
                <w:szCs w:val="20"/>
              </w:rPr>
              <w:t>Flags and triggers</w:t>
            </w:r>
            <w:r w:rsidRPr="00AA7838">
              <w:rPr>
                <w:rFonts w:asciiTheme="minorHAnsi" w:hAnsiTheme="minorHAnsi"/>
                <w:sz w:val="20"/>
                <w:szCs w:val="20"/>
              </w:rPr>
              <w:t xml:space="preserve">: through analysis of other data, CRAs can add indicators to credit files. These aim to summarise </w:t>
            </w:r>
            <w:proofErr w:type="gramStart"/>
            <w:r w:rsidRPr="00AA7838">
              <w:rPr>
                <w:rFonts w:asciiTheme="minorHAnsi" w:hAnsiTheme="minorHAnsi"/>
                <w:sz w:val="20"/>
                <w:szCs w:val="20"/>
              </w:rPr>
              <w:t>particular aspects</w:t>
            </w:r>
            <w:proofErr w:type="gramEnd"/>
            <w:r w:rsidRPr="00AA7838">
              <w:rPr>
                <w:rFonts w:asciiTheme="minorHAnsi" w:hAnsiTheme="minorHAnsi"/>
                <w:sz w:val="20"/>
                <w:szCs w:val="20"/>
              </w:rPr>
              <w:t xml:space="preserve"> of a person’s financial situation. For example, a </w:t>
            </w:r>
            <w:proofErr w:type="spellStart"/>
            <w:r w:rsidRPr="00AA7838">
              <w:rPr>
                <w:rFonts w:asciiTheme="minorHAnsi" w:hAnsiTheme="minorHAnsi"/>
                <w:sz w:val="20"/>
                <w:szCs w:val="20"/>
              </w:rPr>
              <w:t>Cifas</w:t>
            </w:r>
            <w:proofErr w:type="spellEnd"/>
            <w:r w:rsidRPr="00AA7838">
              <w:rPr>
                <w:rFonts w:asciiTheme="minorHAnsi" w:hAnsiTheme="minorHAnsi"/>
                <w:sz w:val="20"/>
                <w:szCs w:val="20"/>
              </w:rPr>
              <w:t xml:space="preserve"> flag protects those who’ve been flagged as subject to </w:t>
            </w:r>
            <w:proofErr w:type="gramStart"/>
            <w:r w:rsidRPr="00AA7838">
              <w:rPr>
                <w:rFonts w:asciiTheme="minorHAnsi" w:hAnsiTheme="minorHAnsi"/>
                <w:sz w:val="20"/>
                <w:szCs w:val="20"/>
              </w:rPr>
              <w:t>fraud, and</w:t>
            </w:r>
            <w:proofErr w:type="gramEnd"/>
            <w:r w:rsidRPr="00AA7838">
              <w:rPr>
                <w:rFonts w:asciiTheme="minorHAnsi" w:hAnsiTheme="minorHAnsi"/>
                <w:sz w:val="20"/>
                <w:szCs w:val="20"/>
              </w:rPr>
              <w:t xml:space="preserve"> invites additional checks as a defence against further fraud risk.</w:t>
            </w:r>
          </w:p>
        </w:tc>
        <w:tc>
          <w:tcPr>
            <w:tcW w:w="3266" w:type="dxa"/>
          </w:tcPr>
          <w:p w14:paraId="11087E62"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The CRAs generate this data from the data sources available to them.</w:t>
            </w:r>
          </w:p>
        </w:tc>
      </w:tr>
      <w:tr w:rsidR="007515CE" w:rsidRPr="00AA7838" w14:paraId="07FBFC75" w14:textId="77777777" w:rsidTr="009D2904">
        <w:tc>
          <w:tcPr>
            <w:tcW w:w="1790" w:type="dxa"/>
          </w:tcPr>
          <w:p w14:paraId="2B883463" w14:textId="77777777" w:rsidR="007515CE" w:rsidRPr="00AA7838" w:rsidRDefault="007515CE" w:rsidP="007515CE">
            <w:pPr>
              <w:jc w:val="left"/>
              <w:rPr>
                <w:rFonts w:asciiTheme="minorHAnsi" w:hAnsiTheme="minorHAnsi"/>
                <w:b/>
                <w:sz w:val="20"/>
                <w:szCs w:val="20"/>
              </w:rPr>
            </w:pPr>
            <w:r w:rsidRPr="00AA7838">
              <w:rPr>
                <w:rFonts w:asciiTheme="minorHAnsi" w:hAnsiTheme="minorHAnsi"/>
                <w:b/>
                <w:sz w:val="20"/>
                <w:szCs w:val="20"/>
              </w:rPr>
              <w:t>Data provided by the relevant people</w:t>
            </w:r>
          </w:p>
        </w:tc>
        <w:tc>
          <w:tcPr>
            <w:tcW w:w="3960" w:type="dxa"/>
          </w:tcPr>
          <w:p w14:paraId="234E8844"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People sometimes provide data directly to CRAs. For example, they can ask a CRA to add a supplementary statement to their credit file if they want to explain the reason for a particular entry on the file. The right to do this is explained in Section 10 below.</w:t>
            </w:r>
          </w:p>
        </w:tc>
        <w:tc>
          <w:tcPr>
            <w:tcW w:w="3266" w:type="dxa"/>
          </w:tcPr>
          <w:p w14:paraId="16CE6B6D" w14:textId="77777777" w:rsidR="007515CE" w:rsidRPr="00AA7838" w:rsidRDefault="007515CE" w:rsidP="007515CE">
            <w:pPr>
              <w:spacing w:after="200"/>
              <w:rPr>
                <w:rFonts w:asciiTheme="minorHAnsi" w:hAnsiTheme="minorHAnsi"/>
                <w:sz w:val="20"/>
                <w:szCs w:val="20"/>
              </w:rPr>
            </w:pPr>
            <w:r w:rsidRPr="00AA7838">
              <w:rPr>
                <w:rFonts w:asciiTheme="minorHAnsi" w:hAnsiTheme="minorHAnsi"/>
                <w:sz w:val="20"/>
                <w:szCs w:val="20"/>
              </w:rPr>
              <w:t>This data is provided directly by the relevant people.</w:t>
            </w:r>
          </w:p>
        </w:tc>
      </w:tr>
    </w:tbl>
    <w:p w14:paraId="6910CF65" w14:textId="77777777" w:rsidR="007515CE" w:rsidRPr="00AA7838" w:rsidRDefault="007515CE" w:rsidP="007515CE">
      <w:pPr>
        <w:spacing w:after="200" w:line="276" w:lineRule="auto"/>
        <w:rPr>
          <w:rFonts w:asciiTheme="minorHAnsi" w:eastAsia="Calibri" w:hAnsiTheme="minorHAnsi"/>
          <w:sz w:val="20"/>
          <w:szCs w:val="20"/>
          <w:lang w:eastAsia="en-US"/>
        </w:rPr>
      </w:pPr>
    </w:p>
    <w:p w14:paraId="44F14D0D" w14:textId="77777777" w:rsidR="007515CE" w:rsidRPr="00AA7838" w:rsidRDefault="007515CE" w:rsidP="007515CE">
      <w:pPr>
        <w:spacing w:after="200" w:line="276" w:lineRule="auto"/>
        <w:jc w:val="left"/>
        <w:rPr>
          <w:rFonts w:asciiTheme="minorHAnsi" w:eastAsia="Calibri" w:hAnsiTheme="minorHAnsi"/>
          <w:b/>
          <w:sz w:val="20"/>
          <w:szCs w:val="20"/>
          <w:lang w:eastAsia="en-US"/>
        </w:rPr>
      </w:pPr>
      <w:r w:rsidRPr="00AA7838">
        <w:rPr>
          <w:rFonts w:asciiTheme="minorHAnsi" w:eastAsia="Calibri" w:hAnsiTheme="minorHAnsi"/>
          <w:b/>
          <w:sz w:val="20"/>
          <w:szCs w:val="20"/>
          <w:lang w:eastAsia="en-US"/>
        </w:rPr>
        <w:br w:type="page"/>
      </w:r>
    </w:p>
    <w:p w14:paraId="7825D31F" w14:textId="77777777" w:rsidR="007515CE" w:rsidRPr="00AA7838" w:rsidRDefault="00736067" w:rsidP="00736067">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81792" behindDoc="0" locked="0" layoutInCell="1" allowOverlap="1" wp14:anchorId="2F401CB5" wp14:editId="499A0D77">
                <wp:simplePos x="0" y="0"/>
                <wp:positionH relativeFrom="margin">
                  <wp:align>right</wp:align>
                </wp:positionH>
                <wp:positionV relativeFrom="margin">
                  <wp:align>top</wp:align>
                </wp:positionV>
                <wp:extent cx="5719445" cy="257175"/>
                <wp:effectExtent l="0" t="0" r="1460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57175"/>
                        </a:xfrm>
                        <a:prstGeom prst="rect">
                          <a:avLst/>
                        </a:prstGeom>
                        <a:solidFill>
                          <a:srgbClr val="9A7CA1"/>
                        </a:solidFill>
                        <a:ln w="9525">
                          <a:solidFill>
                            <a:srgbClr val="9A7CA1"/>
                          </a:solidFill>
                          <a:miter lim="800000"/>
                          <a:headEnd/>
                          <a:tailEnd/>
                        </a:ln>
                      </wps:spPr>
                      <wps:txbx>
                        <w:txbxContent>
                          <w:p w14:paraId="388877E2" w14:textId="77777777" w:rsidR="00736067" w:rsidRPr="00736067" w:rsidRDefault="00736067" w:rsidP="00736067">
                            <w:pPr>
                              <w:pStyle w:val="ListParagraph"/>
                              <w:numPr>
                                <w:ilvl w:val="0"/>
                                <w:numId w:val="42"/>
                              </w:numPr>
                              <w:spacing w:after="200" w:line="276" w:lineRule="auto"/>
                              <w:rPr>
                                <w:rFonts w:asciiTheme="minorHAnsi" w:eastAsia="Calibri" w:hAnsiTheme="minorHAnsi"/>
                                <w:b/>
                                <w:color w:val="FFFFFF" w:themeColor="background1"/>
                                <w:sz w:val="20"/>
                                <w:szCs w:val="20"/>
                                <w:lang w:eastAsia="en-US"/>
                              </w:rPr>
                            </w:pPr>
                            <w:r w:rsidRPr="00736067">
                              <w:rPr>
                                <w:rFonts w:asciiTheme="minorHAnsi" w:eastAsia="Calibri" w:hAnsiTheme="minorHAnsi"/>
                                <w:b/>
                                <w:color w:val="FFFFFF" w:themeColor="background1"/>
                                <w:sz w:val="20"/>
                                <w:szCs w:val="20"/>
                                <w:lang w:eastAsia="en-US"/>
                              </w:rPr>
                              <w:t>WHO DO CREDIT REFERENCE AGENCIES SHARE PERSONAL DATA WITH?</w:t>
                            </w:r>
                          </w:p>
                          <w:p w14:paraId="666BE0CE" w14:textId="77777777" w:rsidR="00736067" w:rsidRPr="002C1708" w:rsidRDefault="00736067" w:rsidP="00736067">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01CB5" id="_x0000_s1034" type="#_x0000_t202" style="position:absolute;left:0;text-align:left;margin-left:399.15pt;margin-top:0;width:450.35pt;height:20.25pt;z-index:251681792;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7mIgIAAEwEAAAOAAAAZHJzL2Uyb0RvYy54bWysVNuO2yAQfa/Uf0C8N06suEmsOKs0260q&#10;bS/Sbj8AYxyjAkOBxE6/vgNO0mj7tqofEMMMhzNnZry+G7QiR+G8BFPR2WRKiTAcGmn2Ff3x/PBu&#10;SYkPzDRMgREVPQlP7zZv36x7W4ocOlCNcARBjC97W9EuBFtmmeed0MxPwAqDzhacZgFNt88ax3pE&#10;1yrLp9P3WQ+usQ648B5P70cn3ST8thU8fGtbLwJRFUVuIa0urXVcs82alXvHbCf5mQZ7BQvNpMFH&#10;r1D3LDBycPIfKC25Aw9tmHDQGbSt5CLlgNnMpi+yeeqYFSkXFMfbq0z+/8Hyr8fvjsgGa4fyGKax&#10;Rs9iCOQDDCSP8vTWlxj1ZDEuDHiMoSlVbx+B//TEwK5jZi+2zkHfCdYgvVm8md1cHXF8BKn7L9Dg&#10;M+wQIAENrdNRO1SDIDryOF1LE6lwPCwWs9V8XlDC0ZejtSjSE6y83LbOh08CNImbijosfUJnx0cf&#10;IhtWXkLiYx6UbB6kUslw+3qnHDkybJPVdrHbjgm8CFOG9Ogv8mIU4BUQWgbsdyV1RZfT+I0dGGX7&#10;aJrUjYFJNe6RsjJnHaN0o4hhqIdUseWlPDU0JxTWwdjeOI646cD9pqTH1q6o/3VgTlCiPhsszmo2&#10;n8dZSMa8WORouFtPfethhiNURQMl43YX0vxE3QxssYitTPrGao9MzpSxZZPs5/GKM3Frp6i/P4HN&#10;HwAAAP//AwBQSwMEFAAGAAgAAAAhAC+wACDbAAAABAEAAA8AAABkcnMvZG93bnJldi54bWxMj8FO&#10;wzAQRO9I/IO1SNyoXSiFhjgVQqJHEC2I6yZekpR4HdluE/r1uFzKZaXRjGbe5svRdmJPPrSONUwn&#10;CgRx5UzLtYb3zfPVPYgQkQ12jknDDwVYFudnOWbGDfxG+3WsRSrhkKGGJsY+kzJUDVkME9cTJ+/L&#10;eYsxSV9L43FI5baT10rNpcWW00KDPT01VH2vd1aDW20P3r5Ot8Ni9vIZyxV/zKsbrS8vxscHEJHG&#10;eArDET+hQ5GYSrdjE0SnIT0S/27yFkrdgSg1zNQtyCKX/+GLXwAAAP//AwBQSwECLQAUAAYACAAA&#10;ACEAtoM4kv4AAADhAQAAEwAAAAAAAAAAAAAAAAAAAAAAW0NvbnRlbnRfVHlwZXNdLnhtbFBLAQIt&#10;ABQABgAIAAAAIQA4/SH/1gAAAJQBAAALAAAAAAAAAAAAAAAAAC8BAABfcmVscy8ucmVsc1BLAQIt&#10;ABQABgAIAAAAIQABCX7mIgIAAEwEAAAOAAAAAAAAAAAAAAAAAC4CAABkcnMvZTJvRG9jLnhtbFBL&#10;AQItABQABgAIAAAAIQAvsAAg2wAAAAQBAAAPAAAAAAAAAAAAAAAAAHwEAABkcnMvZG93bnJldi54&#10;bWxQSwUGAAAAAAQABADzAAAAhAUAAAAA&#10;" fillcolor="#9a7ca1" strokecolor="#9a7ca1">
                <v:textbox>
                  <w:txbxContent>
                    <w:p w14:paraId="388877E2" w14:textId="77777777" w:rsidR="00736067" w:rsidRPr="00736067" w:rsidRDefault="00736067" w:rsidP="00736067">
                      <w:pPr>
                        <w:pStyle w:val="ListParagraph"/>
                        <w:numPr>
                          <w:ilvl w:val="0"/>
                          <w:numId w:val="42"/>
                        </w:numPr>
                        <w:spacing w:after="200" w:line="276" w:lineRule="auto"/>
                        <w:rPr>
                          <w:rFonts w:asciiTheme="minorHAnsi" w:eastAsia="Calibri" w:hAnsiTheme="minorHAnsi"/>
                          <w:b/>
                          <w:color w:val="FFFFFF" w:themeColor="background1"/>
                          <w:sz w:val="20"/>
                          <w:szCs w:val="20"/>
                          <w:lang w:eastAsia="en-US"/>
                        </w:rPr>
                      </w:pPr>
                      <w:r w:rsidRPr="00736067">
                        <w:rPr>
                          <w:rFonts w:asciiTheme="minorHAnsi" w:eastAsia="Calibri" w:hAnsiTheme="minorHAnsi"/>
                          <w:b/>
                          <w:color w:val="FFFFFF" w:themeColor="background1"/>
                          <w:sz w:val="20"/>
                          <w:szCs w:val="20"/>
                          <w:lang w:eastAsia="en-US"/>
                        </w:rPr>
                        <w:t>WHO DO CREDIT REFERENCE AGENCIES SHARE PERSONAL DATA WITH?</w:t>
                      </w:r>
                    </w:p>
                    <w:p w14:paraId="666BE0CE" w14:textId="77777777" w:rsidR="00736067" w:rsidRPr="002C1708" w:rsidRDefault="00736067" w:rsidP="00736067">
                      <w:p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 xml:space="preserve">This section describes the types of </w:t>
      </w:r>
      <w:proofErr w:type="gramStart"/>
      <w:r w:rsidR="007515CE" w:rsidRPr="00AA7838">
        <w:rPr>
          <w:rFonts w:asciiTheme="minorHAnsi" w:eastAsia="Calibri" w:hAnsiTheme="minorHAnsi"/>
          <w:sz w:val="20"/>
          <w:szCs w:val="20"/>
          <w:lang w:eastAsia="en-US"/>
        </w:rPr>
        <w:t>recipient</w:t>
      </w:r>
      <w:proofErr w:type="gramEnd"/>
      <w:r w:rsidR="007515CE" w:rsidRPr="00AA7838">
        <w:rPr>
          <w:rFonts w:asciiTheme="minorHAnsi" w:eastAsia="Calibri" w:hAnsiTheme="minorHAnsi"/>
          <w:sz w:val="20"/>
          <w:szCs w:val="20"/>
          <w:lang w:eastAsia="en-US"/>
        </w:rPr>
        <w:t xml:space="preserve"> each credit reference agency can share data with. Each CRA has its own access control processes in place. For example, before it shares data with any another organisation, to check that organisation’s identity and, where applicable, to confirm where it is registered with regulators. </w:t>
      </w:r>
    </w:p>
    <w:p w14:paraId="5E213F93"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sz w:val="20"/>
          <w:szCs w:val="20"/>
          <w:lang w:eastAsia="en-US"/>
        </w:rPr>
        <w:t xml:space="preserve">In many cases where an organisation uses CRA services, there will be information accessible, for example, from website or at point of application or service, to explain that an organisation may check your data with a credit reference agency (for things like identity authentication and fraud checking). In some cases, some organisations </w:t>
      </w:r>
      <w:proofErr w:type="gramStart"/>
      <w:r w:rsidRPr="00AA7838">
        <w:rPr>
          <w:rFonts w:asciiTheme="minorHAnsi" w:eastAsia="Calibri" w:hAnsiTheme="minorHAnsi"/>
          <w:sz w:val="20"/>
          <w:szCs w:val="20"/>
          <w:lang w:eastAsia="en-US"/>
        </w:rPr>
        <w:t>have the ability to</w:t>
      </w:r>
      <w:proofErr w:type="gramEnd"/>
      <w:r w:rsidRPr="00AA7838">
        <w:rPr>
          <w:rFonts w:asciiTheme="minorHAnsi" w:eastAsia="Calibri" w:hAnsiTheme="minorHAnsi"/>
          <w:sz w:val="20"/>
          <w:szCs w:val="20"/>
          <w:lang w:eastAsia="en-US"/>
        </w:rPr>
        <w:t xml:space="preserve"> compel CRAs, by law, to disclose certain data for certain purposes. </w:t>
      </w:r>
    </w:p>
    <w:p w14:paraId="3C90D939"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Members of the credit reference agency data sharing arrangements</w:t>
      </w:r>
    </w:p>
    <w:p w14:paraId="1BEA2BFD"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Each organisation that shares financial data with the CRAs is also entitled to receive similar kinds of financial data contributed by other organisations. These organisations are typically banks, building societies, and other lenders, as well as other credit providers like utilities companies and mobile phone networks.</w:t>
      </w:r>
    </w:p>
    <w:p w14:paraId="01A638F1"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Fraud Prevention Agencies</w:t>
      </w:r>
    </w:p>
    <w:p w14:paraId="60E33996"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If a CRA believes that fraud has been or might be committed, it may share data with fraud prevention agencies (FPAs). These FPAs collect, </w:t>
      </w:r>
      <w:proofErr w:type="gramStart"/>
      <w:r w:rsidRPr="00AA7838">
        <w:rPr>
          <w:rFonts w:asciiTheme="minorHAnsi" w:eastAsia="Calibri" w:hAnsiTheme="minorHAnsi"/>
          <w:sz w:val="20"/>
          <w:szCs w:val="20"/>
          <w:lang w:eastAsia="en-US"/>
        </w:rPr>
        <w:t>maintain</w:t>
      </w:r>
      <w:proofErr w:type="gramEnd"/>
      <w:r w:rsidRPr="00AA7838">
        <w:rPr>
          <w:rFonts w:asciiTheme="minorHAnsi" w:eastAsia="Calibri" w:hAnsiTheme="minorHAnsi"/>
          <w:sz w:val="20"/>
          <w:szCs w:val="20"/>
          <w:lang w:eastAsia="en-US"/>
        </w:rPr>
        <w:t xml:space="preserve"> and share data on known and suspected fraudulent activity. Some CRAs also act as FPAs.</w:t>
      </w:r>
    </w:p>
    <w:p w14:paraId="082506A4"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Resellers, </w:t>
      </w:r>
      <w:proofErr w:type="gramStart"/>
      <w:r w:rsidRPr="00AA7838">
        <w:rPr>
          <w:rFonts w:asciiTheme="minorHAnsi" w:eastAsia="Calibri" w:hAnsiTheme="minorHAnsi"/>
          <w:b/>
          <w:sz w:val="20"/>
          <w:szCs w:val="20"/>
          <w:lang w:eastAsia="en-US"/>
        </w:rPr>
        <w:t>distributors</w:t>
      </w:r>
      <w:proofErr w:type="gramEnd"/>
      <w:r w:rsidRPr="00AA7838">
        <w:rPr>
          <w:rFonts w:asciiTheme="minorHAnsi" w:eastAsia="Calibri" w:hAnsiTheme="minorHAnsi"/>
          <w:b/>
          <w:sz w:val="20"/>
          <w:szCs w:val="20"/>
          <w:lang w:eastAsia="en-US"/>
        </w:rPr>
        <w:t xml:space="preserve"> and agents</w:t>
      </w:r>
    </w:p>
    <w:p w14:paraId="0F7C63A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CRAs sometimes use other organisations to help provide their services to clients and may provide personal data to them in connection with that purpose.</w:t>
      </w:r>
    </w:p>
    <w:p w14:paraId="320889C3"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Other organisations</w:t>
      </w:r>
    </w:p>
    <w:p w14:paraId="0C99D43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Some data, where permitted in accordance with industry rules or where it’s public information, can be shared with other organisations that have a legitimate use for it - ID verification services, for example. </w:t>
      </w:r>
    </w:p>
    <w:p w14:paraId="046FC5D6"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Public bodies, law enforcement and regulators</w:t>
      </w:r>
    </w:p>
    <w:p w14:paraId="4F055385"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police and other law enforcement agencies, as well as public bodies like local and central authorities and the CRAs’ regulators, can sometimes request the credit reference agencies to supply them with personal data. This can be for a range of purposes such as preventing or detecting crime, fraud, apprehending or prosecuting offenders, </w:t>
      </w:r>
      <w:proofErr w:type="gramStart"/>
      <w:r w:rsidRPr="00AA7838">
        <w:rPr>
          <w:rFonts w:asciiTheme="minorHAnsi" w:eastAsia="Calibri" w:hAnsiTheme="minorHAnsi"/>
          <w:sz w:val="20"/>
          <w:szCs w:val="20"/>
          <w:lang w:eastAsia="en-US"/>
        </w:rPr>
        <w:t>assessing</w:t>
      </w:r>
      <w:proofErr w:type="gramEnd"/>
      <w:r w:rsidRPr="00AA7838">
        <w:rPr>
          <w:rFonts w:asciiTheme="minorHAnsi" w:eastAsia="Calibri" w:hAnsiTheme="minorHAnsi"/>
          <w:sz w:val="20"/>
          <w:szCs w:val="20"/>
          <w:lang w:eastAsia="en-US"/>
        </w:rPr>
        <w:t xml:space="preserve"> or collecting tax, investigating complaints or assessing how well a particular industry sector is working.</w:t>
      </w:r>
    </w:p>
    <w:p w14:paraId="1A61F8AD"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Processors</w:t>
      </w:r>
    </w:p>
    <w:p w14:paraId="3B8DB2C8"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CRAs may use other organisations to perform tasks on their own behalf (for example, IT service providers and call centre providers). </w:t>
      </w:r>
    </w:p>
    <w:p w14:paraId="46106365"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Individuals</w:t>
      </w:r>
    </w:p>
    <w:p w14:paraId="7DC1F121" w14:textId="77777777" w:rsidR="007515CE"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People are entitled to obtain copies of the personal data the CRAs hold about them. You can find out how to do this in Section 9 below.</w:t>
      </w:r>
    </w:p>
    <w:p w14:paraId="144C7E38" w14:textId="77777777" w:rsidR="004809CF" w:rsidRDefault="004809CF" w:rsidP="007515CE">
      <w:pPr>
        <w:spacing w:after="200" w:line="276" w:lineRule="auto"/>
        <w:rPr>
          <w:rFonts w:asciiTheme="minorHAnsi" w:eastAsia="Calibri" w:hAnsiTheme="minorHAnsi"/>
          <w:sz w:val="20"/>
          <w:szCs w:val="20"/>
          <w:lang w:eastAsia="en-US"/>
        </w:rPr>
      </w:pPr>
    </w:p>
    <w:p w14:paraId="5592EE4D" w14:textId="77777777" w:rsidR="004809CF" w:rsidRDefault="004809CF" w:rsidP="007515CE">
      <w:pPr>
        <w:spacing w:after="200" w:line="276" w:lineRule="auto"/>
        <w:rPr>
          <w:rFonts w:asciiTheme="minorHAnsi" w:eastAsia="Calibri" w:hAnsiTheme="minorHAnsi"/>
          <w:sz w:val="20"/>
          <w:szCs w:val="20"/>
          <w:lang w:eastAsia="en-US"/>
        </w:rPr>
      </w:pPr>
    </w:p>
    <w:p w14:paraId="00CCF683" w14:textId="77777777" w:rsidR="007515CE" w:rsidRPr="00AA7838" w:rsidRDefault="004809CF" w:rsidP="007515CE">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83840" behindDoc="0" locked="0" layoutInCell="1" allowOverlap="1" wp14:anchorId="36037389" wp14:editId="3D74186D">
                <wp:simplePos x="0" y="0"/>
                <wp:positionH relativeFrom="margin">
                  <wp:posOffset>-1905</wp:posOffset>
                </wp:positionH>
                <wp:positionV relativeFrom="margin">
                  <wp:posOffset>0</wp:posOffset>
                </wp:positionV>
                <wp:extent cx="5719445" cy="257175"/>
                <wp:effectExtent l="0" t="0" r="1460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57175"/>
                        </a:xfrm>
                        <a:prstGeom prst="rect">
                          <a:avLst/>
                        </a:prstGeom>
                        <a:solidFill>
                          <a:srgbClr val="9A7CA1"/>
                        </a:solidFill>
                        <a:ln w="9525">
                          <a:solidFill>
                            <a:srgbClr val="9A7CA1"/>
                          </a:solidFill>
                          <a:miter lim="800000"/>
                          <a:headEnd/>
                          <a:tailEnd/>
                        </a:ln>
                      </wps:spPr>
                      <wps:txbx>
                        <w:txbxContent>
                          <w:p w14:paraId="2B311F8F" w14:textId="77777777" w:rsidR="004809CF" w:rsidRPr="004809CF" w:rsidRDefault="004809CF" w:rsidP="004809CF">
                            <w:pPr>
                              <w:pStyle w:val="ListParagraph"/>
                              <w:numPr>
                                <w:ilvl w:val="0"/>
                                <w:numId w:val="43"/>
                              </w:numPr>
                              <w:rPr>
                                <w:b/>
                                <w:color w:val="FFFFFF" w:themeColor="background1"/>
                              </w:rPr>
                            </w:pPr>
                            <w:r w:rsidRPr="004809CF">
                              <w:rPr>
                                <w:rFonts w:asciiTheme="minorHAnsi" w:eastAsia="Calibri" w:hAnsiTheme="minorHAnsi"/>
                                <w:b/>
                                <w:color w:val="FFFFFF" w:themeColor="background1"/>
                                <w:sz w:val="20"/>
                                <w:szCs w:val="20"/>
                                <w:lang w:eastAsia="en-US"/>
                              </w:rPr>
                              <w:t>WHERE IS PERSONAL DATA STORED AND SENT?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37389" id="_x0000_s1035" type="#_x0000_t202" style="position:absolute;left:0;text-align:left;margin-left:-.15pt;margin-top:0;width:450.35pt;height:20.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rrIgIAAEwEAAAOAAAAZHJzL2Uyb0RvYy54bWysVNuO2yAQfa/Uf0C8N46tuNlYcVZptltV&#10;2l6k3X4AxjhGBYYCib39+g44SaPt26p+QAwzHGbOmfH6dtSKHIXzEkxN89mcEmE4tNLsa/rj6f7d&#10;DSU+MNMyBUbU9Fl4ert5+2Y92EoU0INqhSMIYnw12Jr2IdgqyzzvhWZ+BlYYdHbgNAtoun3WOjYg&#10;ulZZMZ+/zwZwrXXAhfd4ejc56Sbhd53g4VvXeRGIqinmFtLq0trENdusWbV3zPaSn9Jgr8hCM2nw&#10;0QvUHQuMHJz8B0pL7sBDF2YcdAZdJ7lINWA1+fxFNY89syLVguR4e6HJ/z9Y/vX43RHZonY5JYZp&#10;1OhJjIF8gJEUkZ7B+gqjHi3GhRGPMTSV6u0D8J+eGNj1zOzF1jkYesFaTC+PN7OrqxOOjyDN8AVa&#10;fIYdAiSgsXM6codsEERHmZ4v0sRUOB6Wy3y1WJSUcPQVaC3L9ASrzret8+GTAE3ipqYOpU/o7Pjg&#10;Q8yGVeeQ+JgHJdt7qVQy3L7ZKUeODNtktV3utlMBL8KUIQP6y6KcCHgFhJYB+11JXdObefymDoy0&#10;fTRt6sbApJr2mLIyJx4jdROJYWzGpNjqLE8D7TMS62BqbxxH3PTgflMyYGvX1P86MCcoUZ8NirPK&#10;F4s4C8lYlMsCDXftaa49zHCEqmmgZNruQpqfyJuBLYrYycRvVHvK5JQytmyi/TRecSau7RT19yew&#10;+QMAAP//AwBQSwMEFAAGAAgAAAAhANKs3JPbAAAABQEAAA8AAABkcnMvZG93bnJldi54bWxMj8FO&#10;wzAQRO9I/IO1SNxauzRUbcimQkj0CKJQcXVik6TE68h2m8DXs5zgOJrRzJtiO7lenG2InSeExVyB&#10;sFR701GD8Pb6OFuDiEmT0b0ni/BlI2zLy4tC58aP9GLP+9QILqGYa4Q2pSGXMtatdTrO/WCJvQ8f&#10;nE4sQyNN0COXu17eKLWSTnfEC60e7ENr68/9ySH43fE7uOfFcdxkT++p2tFhVS8Rr6+m+zsQyU7p&#10;Lwy/+IwOJTNV/kQmih5htuQgAv9hc6NUBqJCyNQtyLKQ/+nLHwAAAP//AwBQSwECLQAUAAYACAAA&#10;ACEAtoM4kv4AAADhAQAAEwAAAAAAAAAAAAAAAAAAAAAAW0NvbnRlbnRfVHlwZXNdLnhtbFBLAQIt&#10;ABQABgAIAAAAIQA4/SH/1gAAAJQBAAALAAAAAAAAAAAAAAAAAC8BAABfcmVscy8ucmVsc1BLAQIt&#10;ABQABgAIAAAAIQDp7trrIgIAAEwEAAAOAAAAAAAAAAAAAAAAAC4CAABkcnMvZTJvRG9jLnhtbFBL&#10;AQItABQABgAIAAAAIQDSrNyT2wAAAAUBAAAPAAAAAAAAAAAAAAAAAHwEAABkcnMvZG93bnJldi54&#10;bWxQSwUGAAAAAAQABADzAAAAhAUAAAAA&#10;" fillcolor="#9a7ca1" strokecolor="#9a7ca1">
                <v:textbox>
                  <w:txbxContent>
                    <w:p w14:paraId="2B311F8F" w14:textId="77777777" w:rsidR="004809CF" w:rsidRPr="004809CF" w:rsidRDefault="004809CF" w:rsidP="004809CF">
                      <w:pPr>
                        <w:pStyle w:val="ListParagraph"/>
                        <w:numPr>
                          <w:ilvl w:val="0"/>
                          <w:numId w:val="43"/>
                        </w:numPr>
                        <w:rPr>
                          <w:b/>
                          <w:color w:val="FFFFFF" w:themeColor="background1"/>
                        </w:rPr>
                      </w:pPr>
                      <w:r w:rsidRPr="004809CF">
                        <w:rPr>
                          <w:rFonts w:asciiTheme="minorHAnsi" w:eastAsia="Calibri" w:hAnsiTheme="minorHAnsi"/>
                          <w:b/>
                          <w:color w:val="FFFFFF" w:themeColor="background1"/>
                          <w:sz w:val="20"/>
                          <w:szCs w:val="20"/>
                          <w:lang w:eastAsia="en-US"/>
                        </w:rPr>
                        <w:t>WHERE IS PERSONAL DATA STORED AND SENT?</w:t>
                      </w: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 xml:space="preserve">The three CRAs are all based in the </w:t>
      </w:r>
      <w:proofErr w:type="gramStart"/>
      <w:r w:rsidR="007515CE" w:rsidRPr="00AA7838">
        <w:rPr>
          <w:rFonts w:asciiTheme="minorHAnsi" w:eastAsia="Calibri" w:hAnsiTheme="minorHAnsi"/>
          <w:sz w:val="20"/>
          <w:szCs w:val="20"/>
          <w:lang w:eastAsia="en-US"/>
        </w:rPr>
        <w:t>UK, and</w:t>
      </w:r>
      <w:proofErr w:type="gramEnd"/>
      <w:r w:rsidR="007515CE" w:rsidRPr="00AA7838">
        <w:rPr>
          <w:rFonts w:asciiTheme="minorHAnsi" w:eastAsia="Calibri" w:hAnsiTheme="minorHAnsi"/>
          <w:sz w:val="20"/>
          <w:szCs w:val="20"/>
          <w:lang w:eastAsia="en-US"/>
        </w:rPr>
        <w:t xml:space="preserve"> keep their main databases there. They may also have operations elsewhere inside and outside the European Economic Area, and personal data may be accessed from those locations too. In both cases, the personal data use in those locations is protected by European data protection standards.</w:t>
      </w:r>
    </w:p>
    <w:p w14:paraId="5219C0B4"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Sometimes the CRAs will need to send or allow access to personal data from elsewhere in the world. This might be the case, for example, when a processor or client of the CRA is based overseas or uses overseas data centres.</w:t>
      </w:r>
    </w:p>
    <w:p w14:paraId="41028D50"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While countries in the European Economic Area all ensure a high standard of data protection law, some parts of the world may not provide the same level of legal protection when it comes to personal data. As a result, when a CRA does send personal data overseas it will make sure suitable safeguards are in place in accordance with European data protection requirements, to protect the data. For example, these safeguards might include:</w:t>
      </w:r>
    </w:p>
    <w:p w14:paraId="19F405CA" w14:textId="77777777" w:rsidR="007515CE" w:rsidRPr="00AA7838" w:rsidRDefault="007515CE" w:rsidP="007515CE">
      <w:pPr>
        <w:numPr>
          <w:ilvl w:val="0"/>
          <w:numId w:val="18"/>
        </w:numPr>
        <w:spacing w:after="200" w:line="276" w:lineRule="auto"/>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Sending the data to a country that’s been approved by the European authorities as having a suitably high standard of data protection law. Examples include the Isle of Man, </w:t>
      </w:r>
      <w:proofErr w:type="gramStart"/>
      <w:r w:rsidRPr="00AA7838">
        <w:rPr>
          <w:rFonts w:asciiTheme="minorHAnsi" w:eastAsia="Calibri" w:hAnsiTheme="minorHAnsi"/>
          <w:sz w:val="20"/>
          <w:szCs w:val="20"/>
          <w:lang w:eastAsia="en-US"/>
        </w:rPr>
        <w:t>Switzerland</w:t>
      </w:r>
      <w:proofErr w:type="gramEnd"/>
      <w:r w:rsidRPr="00AA7838">
        <w:rPr>
          <w:rFonts w:asciiTheme="minorHAnsi" w:eastAsia="Calibri" w:hAnsiTheme="minorHAnsi"/>
          <w:sz w:val="20"/>
          <w:szCs w:val="20"/>
          <w:lang w:eastAsia="en-US"/>
        </w:rPr>
        <w:t xml:space="preserve"> and Canada.</w:t>
      </w:r>
    </w:p>
    <w:p w14:paraId="418ED40D" w14:textId="77777777" w:rsidR="007515CE" w:rsidRPr="00AA7838" w:rsidRDefault="007515CE" w:rsidP="007515CE">
      <w:pPr>
        <w:numPr>
          <w:ilvl w:val="0"/>
          <w:numId w:val="18"/>
        </w:numPr>
        <w:spacing w:after="200" w:line="276" w:lineRule="auto"/>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Putting in place a contract with the recipient containing terms approved by the European authorities as providing a suitable level of protection.</w:t>
      </w:r>
    </w:p>
    <w:p w14:paraId="1F69BD02" w14:textId="77777777" w:rsidR="007515CE" w:rsidRPr="00AA7838" w:rsidRDefault="007515CE" w:rsidP="007515CE">
      <w:pPr>
        <w:numPr>
          <w:ilvl w:val="0"/>
          <w:numId w:val="18"/>
        </w:numPr>
        <w:spacing w:after="200" w:line="276" w:lineRule="auto"/>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Sending the data to an organisation which is a member of a scheme that’s been approved by the European authorities as providing a suitable level of protection. One example is the Privacy Shield scheme agreed between the European and US authorities. Another example is Binding Corporate Rules. </w:t>
      </w:r>
    </w:p>
    <w:p w14:paraId="3684B7BD" w14:textId="77777777" w:rsidR="007515CE" w:rsidRDefault="004809CF" w:rsidP="007515CE">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85888" behindDoc="0" locked="0" layoutInCell="1" allowOverlap="1" wp14:anchorId="29D9D648" wp14:editId="24FE42FA">
                <wp:simplePos x="0" y="0"/>
                <wp:positionH relativeFrom="margin">
                  <wp:align>right</wp:align>
                </wp:positionH>
                <wp:positionV relativeFrom="margin">
                  <wp:posOffset>4814570</wp:posOffset>
                </wp:positionV>
                <wp:extent cx="5719445" cy="257175"/>
                <wp:effectExtent l="0" t="0" r="1460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257175"/>
                        </a:xfrm>
                        <a:prstGeom prst="rect">
                          <a:avLst/>
                        </a:prstGeom>
                        <a:solidFill>
                          <a:srgbClr val="9A7CA1"/>
                        </a:solidFill>
                        <a:ln w="9525">
                          <a:solidFill>
                            <a:srgbClr val="9A7CA1"/>
                          </a:solidFill>
                          <a:miter lim="800000"/>
                          <a:headEnd/>
                          <a:tailEnd/>
                        </a:ln>
                      </wps:spPr>
                      <wps:txbx>
                        <w:txbxContent>
                          <w:p w14:paraId="57C90527" w14:textId="77777777" w:rsidR="004809CF" w:rsidRPr="004809CF" w:rsidRDefault="004809CF" w:rsidP="004809CF">
                            <w:pPr>
                              <w:pStyle w:val="ListParagraph"/>
                              <w:numPr>
                                <w:ilvl w:val="0"/>
                                <w:numId w:val="43"/>
                              </w:numPr>
                              <w:spacing w:after="200" w:line="276" w:lineRule="auto"/>
                              <w:rPr>
                                <w:rFonts w:asciiTheme="minorHAnsi" w:eastAsia="Calibri" w:hAnsiTheme="minorHAnsi"/>
                                <w:b/>
                                <w:color w:val="FFFFFF" w:themeColor="background1"/>
                                <w:sz w:val="20"/>
                                <w:szCs w:val="20"/>
                                <w:lang w:eastAsia="en-US"/>
                              </w:rPr>
                            </w:pPr>
                            <w:r w:rsidRPr="004809CF">
                              <w:rPr>
                                <w:rFonts w:asciiTheme="minorHAnsi" w:eastAsia="Calibri" w:hAnsiTheme="minorHAnsi"/>
                                <w:b/>
                                <w:color w:val="FFFFFF" w:themeColor="background1"/>
                                <w:sz w:val="20"/>
                                <w:szCs w:val="20"/>
                                <w:lang w:eastAsia="en-US"/>
                              </w:rPr>
                              <w:t>FOR HOW LONG IS PERSONAL DATA RETAINED?</w:t>
                            </w:r>
                          </w:p>
                          <w:p w14:paraId="55D79AC2" w14:textId="77777777" w:rsidR="004809CF" w:rsidRPr="004809CF" w:rsidRDefault="004809CF" w:rsidP="004809CF">
                            <w:pPr>
                              <w:pStyle w:val="ListParagraph"/>
                              <w:numPr>
                                <w:ilvl w:val="0"/>
                                <w:numId w:val="43"/>
                              </w:num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9D648" id="_x0000_s1036" type="#_x0000_t202" style="position:absolute;left:0;text-align:left;margin-left:399.15pt;margin-top:379.1pt;width:450.35pt;height:20.2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C1IQIAAE0EAAAOAAAAZHJzL2Uyb0RvYy54bWysVFFv2yAQfp+0/4B4X5xY8dJYcaosXadJ&#10;XTep3Q/AGMeowDEgsbNfvwOnadS9VfUD4rjj47vv7ry6HrQiB+G8BFPR2WRKiTAcGml2Ff39ePvp&#10;ihIfmGmYAiMqehSeXq8/flj1thQ5dKAa4QiCGF/2tqJdCLbMMs87oZmfgBUGnS04zQKabpc1jvWI&#10;rlWWT6efsx5cYx1w4T2e3oxOuk74bSt4+Nm2XgSiKorcQlpdWuu4ZusVK3eO2U7yEw32BhaaSYOP&#10;nqFuWGBk7+R/UFpyBx7aMOGgM2hbyUXKAbOZTV9l89AxK1IuKI63Z5n8+8Hy+8MvR2SDtcspMUxj&#10;jR7FEMgXGEge5emtLzHqwWJcGPAYQ1Oq3t4Bf/LEwLZjZic2zkHfCdYgvVm8mV1cHXF8BKn7H9Dg&#10;M2wfIAENrdNRO1SDIDqW6XguTaTC8bBYzJbzeUEJR1+O1qJIT7Dy+bZ1PnwToEncVNRh6RM6O9z5&#10;ENmw8jkkPuZByeZWKpUMt6u3ypEDwzZZbhbbzZjAqzBlSI/+Ii9GAd4AoWXAfldSV/RqGr+xA6Ns&#10;X02TujEwqcY9UlbmpGOUbhQxDPUwVixdjiLX0BxRWQdjf+M84qYD95eSHnu7ov7PnjlBifpusDrL&#10;2XwehyEZ82KRo+EuPfWlhxmOUBUNlIzbbUgDFIUzsMEqtjIJ/MLkxBl7Nul+mq84FJd2inr5C6z/&#10;AQAA//8DAFBLAwQUAAYACAAAACEA0vS+w94AAAAIAQAADwAAAGRycy9kb3ducmV2LnhtbEyPzU7D&#10;MBCE70i8g7VI3KjdAs0PcSqERI+gFhBXJ16SlHgdxW4TeHqWExxnZzXzTbGZXS9OOIbOk4blQoFA&#10;qr3tqNHw+vJ4lYII0ZA1vSfU8IUBNuX5WWFy6yfa4WkfG8EhFHKjoY1xyKUMdYvOhIUfkNj78KMz&#10;keXYSDuaicNdL1dKraUzHXFDawZ8aLH+3B+dBr89fI/ueXmYspun91ht6W1dX2t9eTHf34GIOMe/&#10;Z/jFZ3QomanyR7JB9Bp4SNSQ3KYrEGxnSiUgKr5kaQKyLOT/AeUPAAAA//8DAFBLAQItABQABgAI&#10;AAAAIQC2gziS/gAAAOEBAAATAAAAAAAAAAAAAAAAAAAAAABbQ29udGVudF9UeXBlc10ueG1sUEsB&#10;Ai0AFAAGAAgAAAAhADj9If/WAAAAlAEAAAsAAAAAAAAAAAAAAAAALwEAAF9yZWxzLy5yZWxzUEsB&#10;Ai0AFAAGAAgAAAAhAE0I0LUhAgAATQQAAA4AAAAAAAAAAAAAAAAALgIAAGRycy9lMm9Eb2MueG1s&#10;UEsBAi0AFAAGAAgAAAAhANL0vsPeAAAACAEAAA8AAAAAAAAAAAAAAAAAewQAAGRycy9kb3ducmV2&#10;LnhtbFBLBQYAAAAABAAEAPMAAACGBQAAAAA=&#10;" fillcolor="#9a7ca1" strokecolor="#9a7ca1">
                <v:textbox>
                  <w:txbxContent>
                    <w:p w14:paraId="57C90527" w14:textId="77777777" w:rsidR="004809CF" w:rsidRPr="004809CF" w:rsidRDefault="004809CF" w:rsidP="004809CF">
                      <w:pPr>
                        <w:pStyle w:val="ListParagraph"/>
                        <w:numPr>
                          <w:ilvl w:val="0"/>
                          <w:numId w:val="43"/>
                        </w:numPr>
                        <w:spacing w:after="200" w:line="276" w:lineRule="auto"/>
                        <w:rPr>
                          <w:rFonts w:asciiTheme="minorHAnsi" w:eastAsia="Calibri" w:hAnsiTheme="minorHAnsi"/>
                          <w:b/>
                          <w:color w:val="FFFFFF" w:themeColor="background1"/>
                          <w:sz w:val="20"/>
                          <w:szCs w:val="20"/>
                          <w:lang w:eastAsia="en-US"/>
                        </w:rPr>
                      </w:pPr>
                      <w:r w:rsidRPr="004809CF">
                        <w:rPr>
                          <w:rFonts w:asciiTheme="minorHAnsi" w:eastAsia="Calibri" w:hAnsiTheme="minorHAnsi"/>
                          <w:b/>
                          <w:color w:val="FFFFFF" w:themeColor="background1"/>
                          <w:sz w:val="20"/>
                          <w:szCs w:val="20"/>
                          <w:lang w:eastAsia="en-US"/>
                        </w:rPr>
                        <w:t>FOR HOW LONG IS PERSONAL DATA RETAINED?</w:t>
                      </w:r>
                    </w:p>
                    <w:p w14:paraId="55D79AC2" w14:textId="77777777" w:rsidR="004809CF" w:rsidRPr="004809CF" w:rsidRDefault="004809CF" w:rsidP="004809CF">
                      <w:pPr>
                        <w:pStyle w:val="ListParagraph"/>
                        <w:numPr>
                          <w:ilvl w:val="0"/>
                          <w:numId w:val="43"/>
                        </w:numPr>
                        <w:rPr>
                          <w:b/>
                          <w:color w:val="FFFFFF" w:themeColor="background1"/>
                        </w:rPr>
                      </w:pPr>
                    </w:p>
                  </w:txbxContent>
                </v:textbox>
                <w10:wrap type="square" anchorx="margin" anchory="margin"/>
              </v:shape>
            </w:pict>
          </mc:Fallback>
        </mc:AlternateContent>
      </w:r>
      <w:r w:rsidR="007515CE" w:rsidRPr="00AA7838">
        <w:rPr>
          <w:rFonts w:asciiTheme="minorHAnsi" w:eastAsia="Calibri" w:hAnsiTheme="minorHAnsi"/>
          <w:sz w:val="20"/>
          <w:szCs w:val="20"/>
          <w:lang w:eastAsia="en-US"/>
        </w:rPr>
        <w:t>If your data has been sent overseas like this, you can find out more about the safeguards used from the CRAs, whose contact details are in Section 1 above.</w:t>
      </w:r>
    </w:p>
    <w:p w14:paraId="1C89A87A"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Identifiers</w:t>
      </w:r>
    </w:p>
    <w:p w14:paraId="6811097D"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Identification data like names and addresses are kept while there’s a continuing need to keep it. This need will be assessed on a regular basis, and data that’s no longer needed for any purpose will be disposed of.</w:t>
      </w:r>
    </w:p>
    <w:p w14:paraId="70A5F0F3"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Financial accounts and repayment data</w:t>
      </w:r>
    </w:p>
    <w:p w14:paraId="291993BD"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Data about live and settled accounts is kept on credit files for six years from the date they’re settled or closed. If the account is recorded as defaulted, the data is kept for six years from the date of the default.</w:t>
      </w:r>
    </w:p>
    <w:p w14:paraId="55457E12"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 xml:space="preserve">Court judgments, </w:t>
      </w:r>
      <w:proofErr w:type="gramStart"/>
      <w:r w:rsidRPr="00AA7838">
        <w:rPr>
          <w:rFonts w:asciiTheme="minorHAnsi" w:eastAsia="Calibri" w:hAnsiTheme="minorHAnsi"/>
          <w:b/>
          <w:sz w:val="20"/>
          <w:szCs w:val="20"/>
          <w:lang w:eastAsia="en-US"/>
        </w:rPr>
        <w:t>decrees</w:t>
      </w:r>
      <w:proofErr w:type="gramEnd"/>
      <w:r w:rsidRPr="00AA7838">
        <w:rPr>
          <w:rFonts w:asciiTheme="minorHAnsi" w:eastAsia="Calibri" w:hAnsiTheme="minorHAnsi"/>
          <w:b/>
          <w:sz w:val="20"/>
          <w:szCs w:val="20"/>
          <w:lang w:eastAsia="en-US"/>
        </w:rPr>
        <w:t xml:space="preserve"> and administration orders </w:t>
      </w:r>
    </w:p>
    <w:p w14:paraId="66024C28"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Generally, court judgments and other decrees and orders are kept on credit files for six years from the date of the judgment, </w:t>
      </w:r>
      <w:proofErr w:type="gramStart"/>
      <w:r w:rsidRPr="00AA7838">
        <w:rPr>
          <w:rFonts w:asciiTheme="minorHAnsi" w:eastAsia="Calibri" w:hAnsiTheme="minorHAnsi"/>
          <w:sz w:val="20"/>
          <w:szCs w:val="20"/>
          <w:lang w:eastAsia="en-US"/>
        </w:rPr>
        <w:t>decree</w:t>
      </w:r>
      <w:proofErr w:type="gramEnd"/>
      <w:r w:rsidRPr="00AA7838">
        <w:rPr>
          <w:rFonts w:asciiTheme="minorHAnsi" w:eastAsia="Calibri" w:hAnsiTheme="minorHAnsi"/>
          <w:sz w:val="20"/>
          <w:szCs w:val="20"/>
          <w:lang w:eastAsia="en-US"/>
        </w:rPr>
        <w:t xml:space="preserve"> or order. </w:t>
      </w:r>
      <w:proofErr w:type="gramStart"/>
      <w:r w:rsidRPr="00AA7838">
        <w:rPr>
          <w:rFonts w:asciiTheme="minorHAnsi" w:eastAsia="Calibri" w:hAnsiTheme="minorHAnsi"/>
          <w:sz w:val="20"/>
          <w:szCs w:val="20"/>
          <w:lang w:eastAsia="en-US"/>
        </w:rPr>
        <w:t>But,</w:t>
      </w:r>
      <w:proofErr w:type="gramEnd"/>
      <w:r w:rsidRPr="00AA7838">
        <w:rPr>
          <w:rFonts w:asciiTheme="minorHAnsi" w:eastAsia="Calibri" w:hAnsiTheme="minorHAnsi"/>
          <w:sz w:val="20"/>
          <w:szCs w:val="20"/>
          <w:lang w:eastAsia="en-US"/>
        </w:rPr>
        <w:t xml:space="preserve"> they can be removed if the debt is repaid within one calendar month of the original date or if the judgment is set aside or recalled by the courts.</w:t>
      </w:r>
    </w:p>
    <w:p w14:paraId="01308FA6"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Bankruptcies, IVAs, debt relief orders and similar events</w:t>
      </w:r>
    </w:p>
    <w:p w14:paraId="3F03831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Data about bankruptcies, IVAs and other insolvency-related events and arrangements are usually kept on credit files for six years from the date they begin. This period is extended if they last longer than six years. Some data, such as a bankruptcy restrictions order, can also remain on the credit file for longer than six years.</w:t>
      </w:r>
    </w:p>
    <w:p w14:paraId="04C99EAC"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lastRenderedPageBreak/>
        <w:t xml:space="preserve">Although the start of these events is automatically reported to the CRAs, the end (such as a discharge from bankruptcy or completion of an IVA) might not be. </w:t>
      </w:r>
      <w:proofErr w:type="gramStart"/>
      <w:r w:rsidRPr="00AA7838">
        <w:rPr>
          <w:rFonts w:asciiTheme="minorHAnsi" w:eastAsia="Calibri" w:hAnsiTheme="minorHAnsi"/>
          <w:sz w:val="20"/>
          <w:szCs w:val="20"/>
          <w:lang w:eastAsia="en-US"/>
        </w:rPr>
        <w:t>This is why</w:t>
      </w:r>
      <w:proofErr w:type="gramEnd"/>
      <w:r w:rsidRPr="00AA7838">
        <w:rPr>
          <w:rFonts w:asciiTheme="minorHAnsi" w:eastAsia="Calibri" w:hAnsiTheme="minorHAnsi"/>
          <w:sz w:val="20"/>
          <w:szCs w:val="20"/>
          <w:lang w:eastAsia="en-US"/>
        </w:rPr>
        <w:t xml:space="preserve"> people are advised to contact the CRAs when this happens to make sure their credit files are updated accordingly.</w:t>
      </w:r>
    </w:p>
    <w:p w14:paraId="45D8CEBA"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Search footprints</w:t>
      </w:r>
    </w:p>
    <w:p w14:paraId="297F8FC9"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CRAs keep search footprints for different lengths of time. Experian and Equifax keep most search footprints for one year from the date of the search, although they keep debt collection searches for up to two years. </w:t>
      </w:r>
      <w:proofErr w:type="spellStart"/>
      <w:r w:rsidRPr="00AA7838">
        <w:rPr>
          <w:rFonts w:asciiTheme="minorHAnsi" w:eastAsia="Calibri" w:hAnsiTheme="minorHAnsi"/>
          <w:sz w:val="20"/>
          <w:szCs w:val="20"/>
          <w:lang w:eastAsia="en-US"/>
        </w:rPr>
        <w:t>Callcredit</w:t>
      </w:r>
      <w:proofErr w:type="spellEnd"/>
      <w:r w:rsidRPr="00AA7838">
        <w:rPr>
          <w:rFonts w:asciiTheme="minorHAnsi" w:eastAsia="Calibri" w:hAnsiTheme="minorHAnsi"/>
          <w:sz w:val="20"/>
          <w:szCs w:val="20"/>
          <w:lang w:eastAsia="en-US"/>
        </w:rPr>
        <w:t xml:space="preserve"> keeps search footprints for two years from the date of the search.</w:t>
      </w:r>
    </w:p>
    <w:p w14:paraId="1DBBE02C"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Scores and ratings</w:t>
      </w:r>
    </w:p>
    <w:p w14:paraId="4B93BCC5"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CRAs may keep credit scores and credit ratings for as long as they keep a credit file about the relevant person.</w:t>
      </w:r>
    </w:p>
    <w:p w14:paraId="7DBDA1A9"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Derived or created data</w:t>
      </w:r>
    </w:p>
    <w:p w14:paraId="6EEFD743"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also create </w:t>
      </w:r>
      <w:proofErr w:type="gramStart"/>
      <w:r w:rsidRPr="00AA7838">
        <w:rPr>
          <w:rFonts w:asciiTheme="minorHAnsi" w:eastAsia="Calibri" w:hAnsiTheme="minorHAnsi"/>
          <w:sz w:val="20"/>
          <w:szCs w:val="20"/>
          <w:lang w:eastAsia="en-US"/>
        </w:rPr>
        <w:t>data, and</w:t>
      </w:r>
      <w:proofErr w:type="gramEnd"/>
      <w:r w:rsidRPr="00AA7838">
        <w:rPr>
          <w:rFonts w:asciiTheme="minorHAnsi" w:eastAsia="Calibri" w:hAnsiTheme="minorHAnsi"/>
          <w:sz w:val="20"/>
          <w:szCs w:val="20"/>
          <w:lang w:eastAsia="en-US"/>
        </w:rPr>
        <w:t xml:space="preserve"> links and matches between data. For example, CRAs keep address links and aliases for as long as they’re considered relevant for credit referencing purposes.</w:t>
      </w:r>
    </w:p>
    <w:p w14:paraId="022223BF"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Links between people are kept on credit files for as long as the CRA believes those individuals continue to be financially connected. When two people stop being financially connected, either</w:t>
      </w:r>
      <w:r w:rsidR="00442360" w:rsidRPr="00AA7838">
        <w:rPr>
          <w:rFonts w:asciiTheme="minorHAnsi" w:eastAsia="Calibri" w:hAnsiTheme="minorHAnsi"/>
          <w:sz w:val="20"/>
          <w:szCs w:val="20"/>
          <w:lang w:eastAsia="en-US"/>
        </w:rPr>
        <w:t xml:space="preserve"> can write to the CRA to</w:t>
      </w:r>
      <w:r w:rsidRPr="00AA7838">
        <w:rPr>
          <w:rFonts w:asciiTheme="minorHAnsi" w:eastAsia="Calibri" w:hAnsiTheme="minorHAnsi"/>
          <w:sz w:val="20"/>
          <w:szCs w:val="20"/>
          <w:lang w:eastAsia="en-US"/>
        </w:rPr>
        <w:t xml:space="preserve"> ask for the link to be removed. The CRA will then follow a process to check the people are no longer associated with each other.</w:t>
      </w:r>
    </w:p>
    <w:p w14:paraId="72C21A58"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Other data</w:t>
      </w:r>
    </w:p>
    <w:p w14:paraId="1B799883"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Other third party supplied data such as politically exposed persons (PEPs) and sanctions data and mortality data will be stored for a period determined by criteria such as the agreed contractual terms.</w:t>
      </w:r>
    </w:p>
    <w:p w14:paraId="22DC8B6B"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Archived data</w:t>
      </w:r>
    </w:p>
    <w:p w14:paraId="01DD59B2"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may hold data in an archived form for longer than the periods described above, for things like research and development, </w:t>
      </w:r>
      <w:proofErr w:type="gramStart"/>
      <w:r w:rsidRPr="00AA7838">
        <w:rPr>
          <w:rFonts w:asciiTheme="minorHAnsi" w:eastAsia="Calibri" w:hAnsiTheme="minorHAnsi"/>
          <w:sz w:val="20"/>
          <w:szCs w:val="20"/>
          <w:lang w:eastAsia="en-US"/>
        </w:rPr>
        <w:t>analytics</w:t>
      </w:r>
      <w:proofErr w:type="gramEnd"/>
      <w:r w:rsidRPr="00AA7838">
        <w:rPr>
          <w:rFonts w:asciiTheme="minorHAnsi" w:eastAsia="Calibri" w:hAnsiTheme="minorHAnsi"/>
          <w:sz w:val="20"/>
          <w:szCs w:val="20"/>
          <w:lang w:eastAsia="en-US"/>
        </w:rPr>
        <w:t xml:space="preserve"> and analysis, (including refining lending and fraud strategies, </w:t>
      </w:r>
      <w:r w:rsidRPr="00AA7838">
        <w:rPr>
          <w:rFonts w:asciiTheme="minorHAnsi" w:eastAsia="Calibri" w:hAnsiTheme="minorHAnsi"/>
          <w:sz w:val="20"/>
          <w:szCs w:val="20"/>
          <w:lang w:val="en-US" w:eastAsia="en-US"/>
        </w:rPr>
        <w:t>scorecard development and other analysis such as loss forecasting),</w:t>
      </w:r>
      <w:r w:rsidRPr="00AA7838">
        <w:rPr>
          <w:rFonts w:asciiTheme="minorHAnsi" w:eastAsia="Calibri" w:hAnsiTheme="minorHAnsi"/>
          <w:sz w:val="20"/>
          <w:szCs w:val="20"/>
          <w:lang w:eastAsia="en-US"/>
        </w:rPr>
        <w:t xml:space="preserve"> for audit purposes, and as appropriate for establishment, exercise or defence or legal claims. The criteria used to determine the storage period will include the legal limitation of liability period, agreed contractual provisions, applicable regulatory </w:t>
      </w:r>
      <w:proofErr w:type="gramStart"/>
      <w:r w:rsidRPr="00AA7838">
        <w:rPr>
          <w:rFonts w:asciiTheme="minorHAnsi" w:eastAsia="Calibri" w:hAnsiTheme="minorHAnsi"/>
          <w:sz w:val="20"/>
          <w:szCs w:val="20"/>
          <w:lang w:eastAsia="en-US"/>
        </w:rPr>
        <w:t>requirements</w:t>
      </w:r>
      <w:proofErr w:type="gramEnd"/>
      <w:r w:rsidRPr="00AA7838">
        <w:rPr>
          <w:rFonts w:asciiTheme="minorHAnsi" w:eastAsia="Calibri" w:hAnsiTheme="minorHAnsi"/>
          <w:sz w:val="20"/>
          <w:szCs w:val="20"/>
          <w:lang w:eastAsia="en-US"/>
        </w:rPr>
        <w:t xml:space="preserve"> and industry standards.  </w:t>
      </w:r>
    </w:p>
    <w:p w14:paraId="23C6C2A1" w14:textId="77777777" w:rsidR="007515CE" w:rsidRPr="009D0FB9" w:rsidRDefault="009D0FB9" w:rsidP="009D0FB9">
      <w:pPr>
        <w:spacing w:after="200" w:line="276" w:lineRule="auto"/>
        <w:rPr>
          <w:rFonts w:asciiTheme="minorHAnsi" w:eastAsia="Calibri" w:hAnsiTheme="minorHAns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96128" behindDoc="1" locked="0" layoutInCell="1" allowOverlap="1" wp14:anchorId="495C3AD9" wp14:editId="724A825A">
                <wp:simplePos x="0" y="0"/>
                <wp:positionH relativeFrom="margin">
                  <wp:align>right</wp:align>
                </wp:positionH>
                <wp:positionV relativeFrom="margin">
                  <wp:posOffset>6567170</wp:posOffset>
                </wp:positionV>
                <wp:extent cx="5715000" cy="271145"/>
                <wp:effectExtent l="0" t="0" r="19050" b="14605"/>
                <wp:wrapTight wrapText="bothSides">
                  <wp:wrapPolygon edited="0">
                    <wp:start x="0" y="0"/>
                    <wp:lineTo x="0" y="21246"/>
                    <wp:lineTo x="21600" y="21246"/>
                    <wp:lineTo x="21600"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1145"/>
                        </a:xfrm>
                        <a:prstGeom prst="rect">
                          <a:avLst/>
                        </a:prstGeom>
                        <a:solidFill>
                          <a:srgbClr val="9A7CA1"/>
                        </a:solidFill>
                        <a:ln w="9525">
                          <a:solidFill>
                            <a:srgbClr val="9A7CA1"/>
                          </a:solidFill>
                          <a:miter lim="800000"/>
                          <a:headEnd/>
                          <a:tailEnd/>
                        </a:ln>
                      </wps:spPr>
                      <wps:txbx>
                        <w:txbxContent>
                          <w:p w14:paraId="2D7202C9" w14:textId="77777777" w:rsidR="009D0FB9" w:rsidRPr="009D0FB9" w:rsidRDefault="009D0FB9" w:rsidP="009D0FB9">
                            <w:pPr>
                              <w:pStyle w:val="ListParagraph"/>
                              <w:numPr>
                                <w:ilvl w:val="0"/>
                                <w:numId w:val="46"/>
                              </w:numPr>
                              <w:rPr>
                                <w:b/>
                                <w:color w:val="FFFFFF" w:themeColor="background1"/>
                              </w:rPr>
                            </w:pPr>
                            <w:r w:rsidRPr="009D0FB9">
                              <w:rPr>
                                <w:rFonts w:asciiTheme="minorHAnsi" w:eastAsia="Calibri" w:hAnsiTheme="minorHAnsi"/>
                                <w:b/>
                                <w:color w:val="FFFFFF" w:themeColor="background1"/>
                                <w:sz w:val="20"/>
                                <w:szCs w:val="20"/>
                                <w:lang w:eastAsia="en-US"/>
                              </w:rPr>
                              <w:t>DO THE CREDIT REFERENCE AGENCIES MAKE DECISIONS ABOUT ME OR PROFILE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C3AD9" id="_x0000_s1037" type="#_x0000_t202" style="position:absolute;left:0;text-align:left;margin-left:398.8pt;margin-top:517.1pt;width:450pt;height:21.35pt;z-index:-25162035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a3IQIAAE0EAAAOAAAAZHJzL2Uyb0RvYy54bWysVNtu2zAMfR+wfxD0vviCZGmNOEWWrsOA&#10;rhvQ7gNkWY6FSaImKbGzrx8lp2nQvRV7EUiRPjo8JL26GbUiB+G8BFPTYpZTIgyHVppdTX8+3X24&#10;osQHZlqmwIiaHoWnN+v371aDrUQJPahWOIIgxleDrWkfgq2yzPNeaOZnYIXBYAdOs4Cu22WtYwOi&#10;a5WVef4xG8C11gEX3uPt7RSk64TfdYKH713nRSCqpsgtpNOls4lntl6xaueY7SU/0WBvYKGZNPjo&#10;GeqWBUb2Tv4DpSV34KELMw46g66TXKQasJoif1XNY8+sSLWgON6eZfL/D5Y/HH44IlvsHXbKMI09&#10;ehJjIJ9gJGWUZ7C+wqxHi3lhxGtMTaV6ew/8lycGtj0zO7FxDoZesBbpFfHL7OLTCcdHkGb4Bi0+&#10;w/YBEtDYOR21QzUIomObjufWRCocLxfLYpHnGOIYK5dFMV+kJ1j1/LV1PnwRoEk0auqw9QmdHe59&#10;iGxY9ZwSH/OgZHsnlUqO2zVb5ciB4Zhcb5bbzVTAqzRlyIDxRbmYBHgDhJYB511JXdMrrAcrShMY&#10;Zfts2mQHJtVkI2VlTjpG6SYRw9iMU8cSyShyA+0RlXUwzTfuIxo9uD+UDDjbNfW/98wJStRXg925&#10;LubzuAzJmS+WJTruMtJcRpjhCFXTQMlkbkNaoCicgQ12sZNJ4BcmJ844s0n3037Fpbj0U9bLX2D9&#10;FwAA//8DAFBLAwQUAAYACAAAACEAjIKerN0AAAAKAQAADwAAAGRycy9kb3ducmV2LnhtbEyPzU7D&#10;MBCE70i8g7VI3KjdH4UmxKkQEj2CKKBenXhJUuJ1FLtN4OnZnspxvxnNzuSbyXXihENoPWmYzxQI&#10;pMrblmoNH+/Pd2sQIRqypvOEGn4wwKa4vspNZv1Ib3jaxVpwCIXMaGhi7DMpQ9WgM2HmeyTWvvzg&#10;TORzqKUdzMjhrpMLpRLpTEv8oTE9PjVYfe+OToPfHn4H9zo/jOnqZR/LLX0m1VLr25vp8QFExCle&#10;zHCuz9Wh4E6lP5INotPAQyJTtVwtQLCeKsWoPKP7JAVZ5PL/hOIPAAD//wMAUEsBAi0AFAAGAAgA&#10;AAAhALaDOJL+AAAA4QEAABMAAAAAAAAAAAAAAAAAAAAAAFtDb250ZW50X1R5cGVzXS54bWxQSwEC&#10;LQAUAAYACAAAACEAOP0h/9YAAACUAQAACwAAAAAAAAAAAAAAAAAvAQAAX3JlbHMvLnJlbHNQSwEC&#10;LQAUAAYACAAAACEAk6pmtyECAABNBAAADgAAAAAAAAAAAAAAAAAuAgAAZHJzL2Uyb0RvYy54bWxQ&#10;SwECLQAUAAYACAAAACEAjIKerN0AAAAKAQAADwAAAAAAAAAAAAAAAAB7BAAAZHJzL2Rvd25yZXYu&#10;eG1sUEsFBgAAAAAEAAQA8wAAAIUFAAAAAA==&#10;" fillcolor="#9a7ca1" strokecolor="#9a7ca1">
                <v:textbox>
                  <w:txbxContent>
                    <w:p w14:paraId="2D7202C9" w14:textId="77777777" w:rsidR="009D0FB9" w:rsidRPr="009D0FB9" w:rsidRDefault="009D0FB9" w:rsidP="009D0FB9">
                      <w:pPr>
                        <w:pStyle w:val="ListParagraph"/>
                        <w:numPr>
                          <w:ilvl w:val="0"/>
                          <w:numId w:val="46"/>
                        </w:numPr>
                        <w:rPr>
                          <w:b/>
                          <w:color w:val="FFFFFF" w:themeColor="background1"/>
                        </w:rPr>
                      </w:pPr>
                      <w:r w:rsidRPr="009D0FB9">
                        <w:rPr>
                          <w:rFonts w:asciiTheme="minorHAnsi" w:eastAsia="Calibri" w:hAnsiTheme="minorHAnsi"/>
                          <w:b/>
                          <w:color w:val="FFFFFF" w:themeColor="background1"/>
                          <w:sz w:val="20"/>
                          <w:szCs w:val="20"/>
                          <w:lang w:eastAsia="en-US"/>
                        </w:rPr>
                        <w:t>DO THE CREDIT REFERENCE AGENCIES MAKE DECISIONS ABOUT ME OR PROFILE ME?</w:t>
                      </w:r>
                    </w:p>
                  </w:txbxContent>
                </v:textbox>
                <w10:wrap type="tight" anchorx="margin" anchory="margin"/>
              </v:shape>
            </w:pict>
          </mc:Fallback>
        </mc:AlternateContent>
      </w:r>
    </w:p>
    <w:p w14:paraId="1B25607A"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Lending decisions</w:t>
      </w:r>
    </w:p>
    <w:p w14:paraId="03F2E577"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CRAs don’t tell a lender if it should offer you credit – this is for the lender to decide. Credit reference agencies provide data and analytics that help lenders make decisions about lending.  The scoring tools and data CRAs provide may profile </w:t>
      </w:r>
      <w:proofErr w:type="gramStart"/>
      <w:r w:rsidRPr="00AA7838">
        <w:rPr>
          <w:rFonts w:asciiTheme="minorHAnsi" w:eastAsia="Calibri" w:hAnsiTheme="minorHAnsi"/>
          <w:sz w:val="20"/>
          <w:szCs w:val="20"/>
          <w:lang w:eastAsia="en-US"/>
        </w:rPr>
        <w:t>you, and</w:t>
      </w:r>
      <w:proofErr w:type="gramEnd"/>
      <w:r w:rsidRPr="00AA7838">
        <w:rPr>
          <w:rFonts w:asciiTheme="minorHAnsi" w:eastAsia="Calibri" w:hAnsiTheme="minorHAnsi"/>
          <w:sz w:val="20"/>
          <w:szCs w:val="20"/>
          <w:lang w:eastAsia="en-US"/>
        </w:rPr>
        <w:t xml:space="preserve"> are often a valuable tool in the lender’s overall processes and with the criteria they use to make their decisions. A lender’s own data, knowledge, </w:t>
      </w:r>
      <w:proofErr w:type="gramStart"/>
      <w:r w:rsidRPr="00AA7838">
        <w:rPr>
          <w:rFonts w:asciiTheme="minorHAnsi" w:eastAsia="Calibri" w:hAnsiTheme="minorHAnsi"/>
          <w:sz w:val="20"/>
          <w:szCs w:val="20"/>
          <w:lang w:eastAsia="en-US"/>
        </w:rPr>
        <w:t>processes</w:t>
      </w:r>
      <w:proofErr w:type="gramEnd"/>
      <w:r w:rsidRPr="00AA7838">
        <w:rPr>
          <w:rFonts w:asciiTheme="minorHAnsi" w:eastAsia="Calibri" w:hAnsiTheme="minorHAnsi"/>
          <w:sz w:val="20"/>
          <w:szCs w:val="20"/>
          <w:lang w:eastAsia="en-US"/>
        </w:rPr>
        <w:t xml:space="preserve"> and practices will also generally play a significant role in that lender’s business decisions - and lender decisions will always remain for lenders to make. </w:t>
      </w:r>
    </w:p>
    <w:p w14:paraId="1859C21A"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same analytics from a CRA may lead to different decisions from different lenders, as they can place differing importance on some factors than others. That’s why you may receive a “yes” from one lender but a “no” from another. </w:t>
      </w:r>
    </w:p>
    <w:p w14:paraId="467817F1"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lastRenderedPageBreak/>
        <w:t xml:space="preserve">The data CRAs provide is just one of the things that a lender might </w:t>
      </w:r>
      <w:proofErr w:type="gramStart"/>
      <w:r w:rsidRPr="00AA7838">
        <w:rPr>
          <w:rFonts w:asciiTheme="minorHAnsi" w:eastAsia="Calibri" w:hAnsiTheme="minorHAnsi"/>
          <w:sz w:val="20"/>
          <w:szCs w:val="20"/>
          <w:lang w:eastAsia="en-US"/>
        </w:rPr>
        <w:t>take into account</w:t>
      </w:r>
      <w:proofErr w:type="gramEnd"/>
      <w:r w:rsidRPr="00AA7838">
        <w:rPr>
          <w:rFonts w:asciiTheme="minorHAnsi" w:eastAsia="Calibri" w:hAnsiTheme="minorHAnsi"/>
          <w:sz w:val="20"/>
          <w:szCs w:val="20"/>
          <w:lang w:eastAsia="en-US"/>
        </w:rPr>
        <w:t xml:space="preserve"> when they make a lending decision. The lender might also </w:t>
      </w:r>
      <w:proofErr w:type="gramStart"/>
      <w:r w:rsidRPr="00AA7838">
        <w:rPr>
          <w:rFonts w:asciiTheme="minorHAnsi" w:eastAsia="Calibri" w:hAnsiTheme="minorHAnsi"/>
          <w:sz w:val="20"/>
          <w:szCs w:val="20"/>
          <w:lang w:eastAsia="en-US"/>
        </w:rPr>
        <w:t>take into account</w:t>
      </w:r>
      <w:proofErr w:type="gramEnd"/>
      <w:r w:rsidRPr="00AA7838">
        <w:rPr>
          <w:rFonts w:asciiTheme="minorHAnsi" w:eastAsia="Calibri" w:hAnsiTheme="minorHAnsi"/>
          <w:sz w:val="20"/>
          <w:szCs w:val="20"/>
          <w:lang w:eastAsia="en-US"/>
        </w:rPr>
        <w:t xml:space="preserve"> data provided by the person applying for credit, as well as any other data available to the lender from other sources. Each lender will have its own criteria for deciding </w:t>
      </w:r>
      <w:proofErr w:type="gramStart"/>
      <w:r w:rsidRPr="00AA7838">
        <w:rPr>
          <w:rFonts w:asciiTheme="minorHAnsi" w:eastAsia="Calibri" w:hAnsiTheme="minorHAnsi"/>
          <w:sz w:val="20"/>
          <w:szCs w:val="20"/>
          <w:lang w:eastAsia="en-US"/>
        </w:rPr>
        <w:t>whether or not</w:t>
      </w:r>
      <w:proofErr w:type="gramEnd"/>
      <w:r w:rsidRPr="00AA7838">
        <w:rPr>
          <w:rFonts w:asciiTheme="minorHAnsi" w:eastAsia="Calibri" w:hAnsiTheme="minorHAnsi"/>
          <w:sz w:val="20"/>
          <w:szCs w:val="20"/>
          <w:lang w:eastAsia="en-US"/>
        </w:rPr>
        <w:t xml:space="preserve"> to lend.</w:t>
      </w:r>
    </w:p>
    <w:p w14:paraId="083B50BF" w14:textId="77777777" w:rsidR="007515CE" w:rsidRPr="00AA7838" w:rsidRDefault="007515CE" w:rsidP="007515CE">
      <w:pPr>
        <w:spacing w:after="200" w:line="276" w:lineRule="auto"/>
        <w:rPr>
          <w:rFonts w:asciiTheme="minorHAnsi" w:eastAsia="Calibri" w:hAnsiTheme="minorHAnsi"/>
          <w:b/>
          <w:sz w:val="20"/>
          <w:szCs w:val="20"/>
          <w:lang w:eastAsia="en-US"/>
        </w:rPr>
      </w:pPr>
      <w:r w:rsidRPr="00AA7838">
        <w:rPr>
          <w:rFonts w:asciiTheme="minorHAnsi" w:eastAsia="Calibri" w:hAnsiTheme="minorHAnsi"/>
          <w:b/>
          <w:sz w:val="20"/>
          <w:szCs w:val="20"/>
          <w:lang w:eastAsia="en-US"/>
        </w:rPr>
        <w:t>Scores and ratings</w:t>
      </w:r>
    </w:p>
    <w:p w14:paraId="66955AD8"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When requested, CRAs do use the data they obtain to produce credit, risk, fraud, identity, affordability, screening, collection and/or insolvency scores and credit ratings; these are explained in Section 4 above. CRAs don’t tell a lender if it should offer you credit – this is for the lender to decide. Each credit reference agency, and each lender, will have its own criteria for how to calculate a credit score, but the following factors will usually have an effect:</w:t>
      </w:r>
    </w:p>
    <w:p w14:paraId="0ACAF7CC" w14:textId="77777777" w:rsidR="007515CE" w:rsidRPr="00AA7838" w:rsidRDefault="007515CE" w:rsidP="007515CE">
      <w:pPr>
        <w:numPr>
          <w:ilvl w:val="0"/>
          <w:numId w:val="19"/>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How long the person has lived at their address.</w:t>
      </w:r>
    </w:p>
    <w:p w14:paraId="27911318" w14:textId="77777777" w:rsidR="007515CE" w:rsidRPr="00AA7838" w:rsidRDefault="007515CE" w:rsidP="007515CE">
      <w:pPr>
        <w:numPr>
          <w:ilvl w:val="0"/>
          <w:numId w:val="19"/>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The number and type of credit agreements and how they use those credit products.</w:t>
      </w:r>
    </w:p>
    <w:p w14:paraId="03964C39" w14:textId="77777777" w:rsidR="007515CE" w:rsidRPr="00AA7838" w:rsidRDefault="007515CE" w:rsidP="007515CE">
      <w:pPr>
        <w:numPr>
          <w:ilvl w:val="0"/>
          <w:numId w:val="19"/>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Whether the person has been late making payments.</w:t>
      </w:r>
    </w:p>
    <w:p w14:paraId="37F6EBA4" w14:textId="77777777" w:rsidR="007515CE" w:rsidRPr="00AA7838" w:rsidRDefault="007515CE" w:rsidP="007515CE">
      <w:pPr>
        <w:numPr>
          <w:ilvl w:val="0"/>
          <w:numId w:val="19"/>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Whether the person has had any court judgments made against them.</w:t>
      </w:r>
    </w:p>
    <w:p w14:paraId="16BAD09E" w14:textId="77777777" w:rsidR="007515CE" w:rsidRPr="00AA7838" w:rsidRDefault="007515CE" w:rsidP="007515CE">
      <w:pPr>
        <w:numPr>
          <w:ilvl w:val="0"/>
          <w:numId w:val="19"/>
        </w:numPr>
        <w:spacing w:after="200" w:line="276" w:lineRule="auto"/>
        <w:ind w:left="714" w:hanging="357"/>
        <w:jc w:val="left"/>
        <w:rPr>
          <w:rFonts w:asciiTheme="minorHAnsi" w:eastAsia="Calibri" w:hAnsiTheme="minorHAnsi"/>
          <w:sz w:val="20"/>
          <w:szCs w:val="20"/>
          <w:lang w:eastAsia="en-US"/>
        </w:rPr>
      </w:pPr>
      <w:r w:rsidRPr="00AA7838">
        <w:rPr>
          <w:rFonts w:asciiTheme="minorHAnsi" w:eastAsia="Calibri" w:hAnsiTheme="minorHAnsi"/>
          <w:sz w:val="20"/>
          <w:szCs w:val="20"/>
          <w:lang w:eastAsia="en-US"/>
        </w:rPr>
        <w:t>Whether the person has been bankrupt or had an IVA or other form of debt-related arrangement.</w:t>
      </w:r>
    </w:p>
    <w:p w14:paraId="17E1EF4E"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 xml:space="preserve">The CRAs may provide or make available further information on profiling where necessary from time to time. </w:t>
      </w:r>
    </w:p>
    <w:p w14:paraId="51A635C3" w14:textId="77777777" w:rsidR="007515CE" w:rsidRPr="00AA7838" w:rsidRDefault="007515CE" w:rsidP="007515CE">
      <w:pPr>
        <w:spacing w:after="200" w:line="276" w:lineRule="auto"/>
        <w:jc w:val="left"/>
        <w:rPr>
          <w:rFonts w:asciiTheme="minorHAnsi" w:eastAsia="Calibri" w:hAnsiTheme="minorHAnsi"/>
          <w:b/>
          <w:sz w:val="20"/>
          <w:szCs w:val="20"/>
          <w:lang w:eastAsia="en-US"/>
        </w:rPr>
      </w:pPr>
      <w:r w:rsidRPr="00AA7838">
        <w:rPr>
          <w:rFonts w:asciiTheme="minorHAnsi" w:eastAsia="Calibri" w:hAnsiTheme="minorHAnsi"/>
          <w:b/>
          <w:sz w:val="20"/>
          <w:szCs w:val="20"/>
          <w:lang w:eastAsia="en-US"/>
        </w:rPr>
        <w:br w:type="page"/>
      </w:r>
    </w:p>
    <w:p w14:paraId="70695D0B" w14:textId="77777777" w:rsidR="007515CE" w:rsidRPr="00AA7838" w:rsidRDefault="009D0FB9" w:rsidP="007515CE">
      <w:pPr>
        <w:spacing w:after="200" w:line="276" w:lineRule="auto"/>
        <w:rPr>
          <w:rFonts w:asciiTheme="minorHAnsi" w:eastAsia="Calibri" w:hAnsiTheme="minorHAnsi"/>
          <w:sz w:val="20"/>
          <w:szCs w:val="20"/>
          <w:u w:val="single"/>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94080" behindDoc="1" locked="0" layoutInCell="1" allowOverlap="1" wp14:anchorId="2F77A9A3" wp14:editId="1CB39E45">
                <wp:simplePos x="0" y="0"/>
                <wp:positionH relativeFrom="margin">
                  <wp:align>right</wp:align>
                </wp:positionH>
                <wp:positionV relativeFrom="margin">
                  <wp:posOffset>-953</wp:posOffset>
                </wp:positionV>
                <wp:extent cx="5715000" cy="423545"/>
                <wp:effectExtent l="0" t="0" r="19050" b="14605"/>
                <wp:wrapTight wrapText="bothSides">
                  <wp:wrapPolygon edited="0">
                    <wp:start x="0" y="0"/>
                    <wp:lineTo x="0" y="21373"/>
                    <wp:lineTo x="21600" y="21373"/>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3863"/>
                        </a:xfrm>
                        <a:prstGeom prst="rect">
                          <a:avLst/>
                        </a:prstGeom>
                        <a:solidFill>
                          <a:srgbClr val="9A7CA1"/>
                        </a:solidFill>
                        <a:ln w="9525">
                          <a:solidFill>
                            <a:srgbClr val="9A7CA1"/>
                          </a:solidFill>
                          <a:miter lim="800000"/>
                          <a:headEnd/>
                          <a:tailEnd/>
                        </a:ln>
                      </wps:spPr>
                      <wps:txbx>
                        <w:txbxContent>
                          <w:p w14:paraId="3166C14E" w14:textId="77777777" w:rsidR="009D0FB9" w:rsidRPr="009D0FB9" w:rsidRDefault="009D0FB9" w:rsidP="009D0FB9">
                            <w:pPr>
                              <w:pStyle w:val="ListParagraph"/>
                              <w:numPr>
                                <w:ilvl w:val="0"/>
                                <w:numId w:val="47"/>
                              </w:numPr>
                              <w:spacing w:after="200" w:line="276" w:lineRule="auto"/>
                              <w:rPr>
                                <w:rFonts w:asciiTheme="minorHAnsi" w:eastAsia="Calibri" w:hAnsiTheme="minorHAnsi"/>
                                <w:b/>
                                <w:color w:val="FFFFFF" w:themeColor="background1"/>
                                <w:sz w:val="20"/>
                                <w:szCs w:val="20"/>
                                <w:lang w:eastAsia="en-US"/>
                              </w:rPr>
                            </w:pPr>
                            <w:r w:rsidRPr="009D0FB9">
                              <w:rPr>
                                <w:rFonts w:asciiTheme="minorHAnsi" w:eastAsia="Calibri" w:hAnsiTheme="minorHAnsi"/>
                                <w:b/>
                                <w:color w:val="FFFFFF" w:themeColor="background1"/>
                                <w:sz w:val="20"/>
                                <w:szCs w:val="20"/>
                                <w:lang w:eastAsia="en-US"/>
                              </w:rPr>
                              <w:t>WHAT CAN I DO IF I WANT TO SEE THE PERSONAL DATA HELD ABOUT ME? DO I HAVE A ‘PORTABILITY RIGHT’ IN CONNECTION WITH MY BUREAU DATA?</w:t>
                            </w:r>
                          </w:p>
                          <w:p w14:paraId="4E128F33" w14:textId="77777777" w:rsidR="009D0FB9" w:rsidRPr="00031247" w:rsidRDefault="009D0FB9" w:rsidP="009D0FB9">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7A9A3" id="_x0000_s1038" type="#_x0000_t202" style="position:absolute;left:0;text-align:left;margin-left:398.8pt;margin-top:-.1pt;width:450pt;height:33.35pt;z-index:-25162240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tNIwIAAE0EAAAOAAAAZHJzL2Uyb0RvYy54bWysVNtu2zAMfR+wfxD0vthxkyY14hRZug4D&#10;ugvQ7gNkWY6FSaImKbGzry8lp1nQvRV7EUiRPiLPIb26HbQiB+G8BFPR6SSnRBgOjTS7iv58uv+w&#10;pMQHZhqmwIiKHoWnt+v371a9LUUBHahGOIIgxpe9rWgXgi2zzPNOaOYnYIXBYAtOs4Cu22WNYz2i&#10;a5UVeX6d9eAa64AL7/H2bgzSdcJvW8HD97b1IhBVUawtpNOls45ntl6xcueY7SQ/lcHeUIVm0uCj&#10;Z6g7FhjZO/kPlJbcgYc2TDjoDNpWcpF6wG6m+atuHjtmReoFyfH2TJP/f7D82+GHI7JB7RaUGKZR&#10;oycxBPIRBlJEenrrS8x6tJgXBrzG1NSqtw/Af3liYNsxsxMb56DvBGuwvGn8Mrv4dMTxEaTuv0KD&#10;z7B9gAQ0tE5H7pANgugo0/EsTSyF4+V8MZ3nOYY4xmbF1fL6Kj3BypevrfPhswBNolFRh9IndHZ4&#10;8CFWw8qXlPiYByWbe6lUctyu3ipHDgzH5Gaz2G7GBl6lKUN6jM+L+UjAGyC0DDjvSuqKLrEf7ChN&#10;YKTtk2mSHZhUo40lK3PiMVI3khiGehgVO+tTQ3NEZh2M8437iEYH7g8lPc52Rf3vPXOCEvXFoDo3&#10;09ksLkNyZvNFgY67jNSXEWY4QlU0UDKa25AWKBJnYIMqtjIRHOUeKznVjDObeD/tV1yKSz9l/f0L&#10;rJ8BAAD//wMAUEsDBBQABgAIAAAAIQD7QQyB2gAAAAUBAAAPAAAAZHJzL2Rvd25yZXYueG1sTI/B&#10;TsMwEETvSPyDtUjcWrsFojbEqRASPYIooF6deElS4nVku03g61lO5Tia0cybYjO5XpwwxM6ThsVc&#10;gUCqve2o0fD+9jRbgYjJkDW9J9TwjRE25eVFYXLrR3rF0y41gkso5kZDm9KQSxnrFp2Jcz8gsffp&#10;gzOJZWikDWbkctfLpVKZdKYjXmjNgI8t1l+7o9Pgt4ef4F4Wh3F9+7xP1ZY+svpG6+ur6eEeRMIp&#10;ncPwh8/oUDJT5Y9ko+g18JGkYbYEweZaKdaVhiy7A1kW8j99+QsAAP//AwBQSwECLQAUAAYACAAA&#10;ACEAtoM4kv4AAADhAQAAEwAAAAAAAAAAAAAAAAAAAAAAW0NvbnRlbnRfVHlwZXNdLnhtbFBLAQIt&#10;ABQABgAIAAAAIQA4/SH/1gAAAJQBAAALAAAAAAAAAAAAAAAAAC8BAABfcmVscy8ucmVsc1BLAQIt&#10;ABQABgAIAAAAIQDQEitNIwIAAE0EAAAOAAAAAAAAAAAAAAAAAC4CAABkcnMvZTJvRG9jLnhtbFBL&#10;AQItABQABgAIAAAAIQD7QQyB2gAAAAUBAAAPAAAAAAAAAAAAAAAAAH0EAABkcnMvZG93bnJldi54&#10;bWxQSwUGAAAAAAQABADzAAAAhAUAAAAA&#10;" fillcolor="#9a7ca1" strokecolor="#9a7ca1">
                <v:textbox>
                  <w:txbxContent>
                    <w:p w14:paraId="3166C14E" w14:textId="77777777" w:rsidR="009D0FB9" w:rsidRPr="009D0FB9" w:rsidRDefault="009D0FB9" w:rsidP="009D0FB9">
                      <w:pPr>
                        <w:pStyle w:val="ListParagraph"/>
                        <w:numPr>
                          <w:ilvl w:val="0"/>
                          <w:numId w:val="47"/>
                        </w:numPr>
                        <w:spacing w:after="200" w:line="276" w:lineRule="auto"/>
                        <w:rPr>
                          <w:rFonts w:asciiTheme="minorHAnsi" w:eastAsia="Calibri" w:hAnsiTheme="minorHAnsi"/>
                          <w:b/>
                          <w:color w:val="FFFFFF" w:themeColor="background1"/>
                          <w:sz w:val="20"/>
                          <w:szCs w:val="20"/>
                          <w:lang w:eastAsia="en-US"/>
                        </w:rPr>
                      </w:pPr>
                      <w:r w:rsidRPr="009D0FB9">
                        <w:rPr>
                          <w:rFonts w:asciiTheme="minorHAnsi" w:eastAsia="Calibri" w:hAnsiTheme="minorHAnsi"/>
                          <w:b/>
                          <w:color w:val="FFFFFF" w:themeColor="background1"/>
                          <w:sz w:val="20"/>
                          <w:szCs w:val="20"/>
                          <w:lang w:eastAsia="en-US"/>
                        </w:rPr>
                        <w:t>WHAT CAN I DO IF I WANT TO SEE THE PERSONAL DATA HELD ABOUT ME? DO I HAVE A ‘PORTABILITY RIGHT’ IN CONNECTION WITH MY BUREAU DATA?</w:t>
                      </w:r>
                    </w:p>
                    <w:p w14:paraId="4E128F33" w14:textId="77777777" w:rsidR="009D0FB9" w:rsidRPr="00031247" w:rsidRDefault="009D0FB9" w:rsidP="009D0FB9">
                      <w:pPr>
                        <w:rPr>
                          <w:b/>
                          <w:color w:val="FFFFFF" w:themeColor="background1"/>
                        </w:rPr>
                      </w:pPr>
                    </w:p>
                  </w:txbxContent>
                </v:textbox>
                <w10:wrap type="tight" anchorx="margin" anchory="margin"/>
              </v:shape>
            </w:pict>
          </mc:Fallback>
        </mc:AlternateContent>
      </w:r>
      <w:r w:rsidR="007515CE" w:rsidRPr="00AA7838">
        <w:rPr>
          <w:rFonts w:asciiTheme="minorHAnsi" w:eastAsia="Calibri" w:hAnsiTheme="minorHAnsi"/>
          <w:sz w:val="20"/>
          <w:szCs w:val="20"/>
          <w:u w:val="single"/>
          <w:lang w:eastAsia="en-US"/>
        </w:rPr>
        <w:t>Data access right</w:t>
      </w:r>
    </w:p>
    <w:p w14:paraId="15235BB8" w14:textId="77777777" w:rsidR="007515CE" w:rsidRPr="00AA7838"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You have a right to find out what personal data the credit reference agencies hold about you.</w:t>
      </w:r>
    </w:p>
    <w:p w14:paraId="08826AE7" w14:textId="77777777" w:rsidR="007515CE" w:rsidRDefault="007515CE" w:rsidP="007515CE">
      <w:pPr>
        <w:spacing w:after="200" w:line="276" w:lineRule="auto"/>
        <w:rPr>
          <w:rFonts w:asciiTheme="minorHAnsi" w:eastAsia="Calibri" w:hAnsiTheme="minorHAnsi"/>
          <w:sz w:val="20"/>
          <w:szCs w:val="20"/>
          <w:lang w:eastAsia="en-US"/>
        </w:rPr>
      </w:pPr>
      <w:r w:rsidRPr="00AA7838">
        <w:rPr>
          <w:rFonts w:asciiTheme="minorHAnsi" w:eastAsia="Calibri" w:hAnsiTheme="minorHAnsi"/>
          <w:sz w:val="20"/>
          <w:szCs w:val="20"/>
          <w:lang w:eastAsia="en-US"/>
        </w:rPr>
        <w:t>Each CRA provides more information about access rights on their websites.</w:t>
      </w:r>
    </w:p>
    <w:tbl>
      <w:tblPr>
        <w:tblStyle w:val="TableGrid1"/>
        <w:tblW w:w="0" w:type="auto"/>
        <w:tblLook w:val="04A0" w:firstRow="1" w:lastRow="0" w:firstColumn="1" w:lastColumn="0" w:noHBand="0" w:noVBand="1"/>
      </w:tblPr>
      <w:tblGrid>
        <w:gridCol w:w="2405"/>
        <w:gridCol w:w="6611"/>
      </w:tblGrid>
      <w:tr w:rsidR="00736067" w:rsidRPr="00AA7838" w14:paraId="33D13099" w14:textId="77777777" w:rsidTr="00736067">
        <w:tc>
          <w:tcPr>
            <w:tcW w:w="2405" w:type="dxa"/>
            <w:shd w:val="clear" w:color="auto" w:fill="002060"/>
          </w:tcPr>
          <w:p w14:paraId="0E4BD738" w14:textId="77777777" w:rsidR="00736067" w:rsidRPr="00AA7838" w:rsidRDefault="00736067" w:rsidP="002E5A75">
            <w:pPr>
              <w:rPr>
                <w:b/>
                <w:sz w:val="20"/>
                <w:szCs w:val="20"/>
              </w:rPr>
            </w:pPr>
            <w:r w:rsidRPr="00AA7838">
              <w:rPr>
                <w:b/>
                <w:sz w:val="20"/>
                <w:szCs w:val="20"/>
              </w:rPr>
              <w:t>Credit reference agency</w:t>
            </w:r>
          </w:p>
        </w:tc>
        <w:tc>
          <w:tcPr>
            <w:tcW w:w="6611" w:type="dxa"/>
            <w:shd w:val="clear" w:color="auto" w:fill="002060"/>
          </w:tcPr>
          <w:p w14:paraId="0E8C34C5" w14:textId="77777777" w:rsidR="00736067" w:rsidRPr="00AA7838" w:rsidRDefault="00736067" w:rsidP="002E5A75">
            <w:pPr>
              <w:rPr>
                <w:b/>
                <w:sz w:val="20"/>
                <w:szCs w:val="20"/>
              </w:rPr>
            </w:pPr>
            <w:r w:rsidRPr="00AA7838">
              <w:rPr>
                <w:b/>
                <w:sz w:val="20"/>
                <w:szCs w:val="20"/>
              </w:rPr>
              <w:t>Contact details</w:t>
            </w:r>
          </w:p>
        </w:tc>
      </w:tr>
      <w:tr w:rsidR="00315FBA" w:rsidRPr="00AA7838" w14:paraId="4C1E5B8A" w14:textId="77777777" w:rsidTr="00736067">
        <w:tc>
          <w:tcPr>
            <w:tcW w:w="2405" w:type="dxa"/>
            <w:shd w:val="clear" w:color="auto" w:fill="FFFFFF" w:themeFill="background1"/>
          </w:tcPr>
          <w:p w14:paraId="7B423EE9" w14:textId="77777777" w:rsidR="007515CE" w:rsidRPr="00736067" w:rsidRDefault="007515CE" w:rsidP="007515CE">
            <w:pPr>
              <w:rPr>
                <w:rFonts w:asciiTheme="minorHAnsi" w:hAnsiTheme="minorHAnsi"/>
                <w:b/>
                <w:sz w:val="20"/>
                <w:szCs w:val="20"/>
              </w:rPr>
            </w:pPr>
            <w:proofErr w:type="spellStart"/>
            <w:r w:rsidRPr="00736067">
              <w:rPr>
                <w:rFonts w:asciiTheme="minorHAnsi" w:hAnsiTheme="minorHAnsi"/>
                <w:b/>
                <w:sz w:val="20"/>
                <w:szCs w:val="20"/>
              </w:rPr>
              <w:t>Callcredit</w:t>
            </w:r>
            <w:proofErr w:type="spellEnd"/>
            <w:r w:rsidRPr="00736067">
              <w:rPr>
                <w:rFonts w:asciiTheme="minorHAnsi" w:hAnsiTheme="minorHAnsi"/>
                <w:b/>
                <w:sz w:val="20"/>
                <w:szCs w:val="20"/>
              </w:rPr>
              <w:t>:</w:t>
            </w:r>
          </w:p>
        </w:tc>
        <w:tc>
          <w:tcPr>
            <w:tcW w:w="6611" w:type="dxa"/>
          </w:tcPr>
          <w:p w14:paraId="37746EF9"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To get online information:</w:t>
            </w:r>
          </w:p>
          <w:p w14:paraId="08D229E4" w14:textId="77777777" w:rsidR="007515CE" w:rsidRPr="00AA7838" w:rsidRDefault="00902015" w:rsidP="007515CE">
            <w:pPr>
              <w:rPr>
                <w:rFonts w:asciiTheme="minorHAnsi" w:hAnsiTheme="minorHAnsi"/>
                <w:sz w:val="20"/>
                <w:szCs w:val="20"/>
              </w:rPr>
            </w:pPr>
            <w:hyperlink r:id="rId14" w:history="1">
              <w:r w:rsidR="007515CE" w:rsidRPr="00AA7838">
                <w:rPr>
                  <w:rFonts w:asciiTheme="minorHAnsi" w:hAnsiTheme="minorHAnsi"/>
                  <w:sz w:val="20"/>
                  <w:szCs w:val="20"/>
                  <w:u w:val="single"/>
                </w:rPr>
                <w:t>http://www.callcredit.co.uk/consumer-solutions/contact-us</w:t>
              </w:r>
            </w:hyperlink>
          </w:p>
          <w:p w14:paraId="019DC4BB" w14:textId="77777777" w:rsidR="007515CE" w:rsidRPr="00AA7838" w:rsidRDefault="007515CE" w:rsidP="007515CE">
            <w:pPr>
              <w:rPr>
                <w:rFonts w:asciiTheme="minorHAnsi" w:hAnsiTheme="minorHAnsi"/>
                <w:sz w:val="20"/>
                <w:szCs w:val="20"/>
              </w:rPr>
            </w:pPr>
          </w:p>
          <w:p w14:paraId="1C90F68E"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To make a request by post:</w:t>
            </w:r>
          </w:p>
          <w:p w14:paraId="004F570B" w14:textId="77777777" w:rsidR="007515CE" w:rsidRPr="00AA7838" w:rsidRDefault="007515CE" w:rsidP="007515CE">
            <w:pPr>
              <w:rPr>
                <w:rFonts w:asciiTheme="minorHAnsi" w:hAnsiTheme="minorHAnsi"/>
                <w:sz w:val="20"/>
                <w:szCs w:val="20"/>
              </w:rPr>
            </w:pPr>
            <w:proofErr w:type="spellStart"/>
            <w:r w:rsidRPr="00AA7838">
              <w:rPr>
                <w:rFonts w:asciiTheme="minorHAnsi" w:hAnsiTheme="minorHAnsi"/>
                <w:sz w:val="20"/>
                <w:szCs w:val="20"/>
              </w:rPr>
              <w:t>Callcredit</w:t>
            </w:r>
            <w:proofErr w:type="spellEnd"/>
            <w:r w:rsidRPr="00AA7838">
              <w:rPr>
                <w:rFonts w:asciiTheme="minorHAnsi" w:hAnsiTheme="minorHAnsi"/>
                <w:sz w:val="20"/>
                <w:szCs w:val="20"/>
              </w:rPr>
              <w:t xml:space="preserve"> Limited, Consumer Services Team,</w:t>
            </w:r>
          </w:p>
          <w:p w14:paraId="7ECAFB79" w14:textId="77777777" w:rsidR="007515CE" w:rsidRPr="00AA7838" w:rsidRDefault="007515CE" w:rsidP="007515CE">
            <w:pPr>
              <w:rPr>
                <w:rFonts w:asciiTheme="minorHAnsi" w:hAnsiTheme="minorHAnsi"/>
                <w:sz w:val="20"/>
                <w:szCs w:val="20"/>
              </w:rPr>
            </w:pPr>
            <w:r w:rsidRPr="00AA7838">
              <w:rPr>
                <w:rFonts w:asciiTheme="minorHAnsi" w:hAnsiTheme="minorHAnsi"/>
                <w:sz w:val="20"/>
                <w:szCs w:val="20"/>
              </w:rPr>
              <w:t>PO Box 491, Leeds, LS3 1WZ</w:t>
            </w:r>
          </w:p>
        </w:tc>
      </w:tr>
      <w:tr w:rsidR="00315FBA" w:rsidRPr="00AA7838" w14:paraId="4404F114" w14:textId="77777777" w:rsidTr="00736067">
        <w:tc>
          <w:tcPr>
            <w:tcW w:w="2405" w:type="dxa"/>
            <w:shd w:val="clear" w:color="auto" w:fill="FFFFFF" w:themeFill="background1"/>
          </w:tcPr>
          <w:p w14:paraId="43AA9014" w14:textId="77777777" w:rsidR="007515CE" w:rsidRPr="00736067" w:rsidRDefault="007515CE" w:rsidP="007515CE">
            <w:pPr>
              <w:rPr>
                <w:rFonts w:asciiTheme="minorHAnsi" w:hAnsiTheme="minorHAnsi"/>
                <w:b/>
                <w:sz w:val="20"/>
                <w:szCs w:val="20"/>
                <w:highlight w:val="yellow"/>
              </w:rPr>
            </w:pPr>
            <w:r w:rsidRPr="00736067">
              <w:rPr>
                <w:rFonts w:asciiTheme="minorHAnsi" w:hAnsiTheme="minorHAnsi"/>
                <w:b/>
                <w:sz w:val="20"/>
                <w:szCs w:val="20"/>
              </w:rPr>
              <w:t>Equifax:</w:t>
            </w:r>
          </w:p>
        </w:tc>
        <w:tc>
          <w:tcPr>
            <w:tcW w:w="6611" w:type="dxa"/>
          </w:tcPr>
          <w:p w14:paraId="01662C08"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To get online information:</w:t>
            </w:r>
          </w:p>
          <w:p w14:paraId="47B3DD70" w14:textId="77777777" w:rsidR="007515CE" w:rsidRPr="00AA7838" w:rsidRDefault="00902015" w:rsidP="007515CE">
            <w:pPr>
              <w:jc w:val="left"/>
              <w:rPr>
                <w:rFonts w:asciiTheme="minorHAnsi" w:hAnsiTheme="minorHAnsi"/>
                <w:sz w:val="20"/>
                <w:szCs w:val="20"/>
              </w:rPr>
            </w:pPr>
            <w:hyperlink r:id="rId15" w:history="1">
              <w:r w:rsidR="007515CE" w:rsidRPr="00AA7838" w:rsidDel="008F314B">
                <w:rPr>
                  <w:rFonts w:asciiTheme="minorHAnsi" w:hAnsiTheme="minorHAnsi"/>
                  <w:sz w:val="20"/>
                  <w:szCs w:val="20"/>
                  <w:u w:val="single"/>
                </w:rPr>
                <w:t>https://</w:t>
              </w:r>
              <w:r w:rsidR="007515CE" w:rsidRPr="00AA7838">
                <w:rPr>
                  <w:rFonts w:asciiTheme="minorHAnsi" w:hAnsiTheme="minorHAnsi"/>
                  <w:sz w:val="20"/>
                  <w:szCs w:val="20"/>
                  <w:u w:val="single"/>
                </w:rPr>
                <w:t>www.equifax.co.uk</w:t>
              </w:r>
            </w:hyperlink>
            <w:r w:rsidR="007515CE" w:rsidRPr="00AA7838">
              <w:rPr>
                <w:rFonts w:asciiTheme="minorHAnsi" w:hAnsiTheme="minorHAnsi"/>
                <w:sz w:val="20"/>
                <w:szCs w:val="20"/>
              </w:rPr>
              <w:t xml:space="preserve"> </w:t>
            </w:r>
          </w:p>
          <w:p w14:paraId="5A42E3CF" w14:textId="77777777" w:rsidR="007515CE" w:rsidRPr="00AA7838" w:rsidRDefault="007515CE" w:rsidP="007515CE">
            <w:pPr>
              <w:jc w:val="left"/>
              <w:rPr>
                <w:rFonts w:asciiTheme="minorHAnsi" w:hAnsiTheme="minorHAnsi"/>
                <w:sz w:val="20"/>
                <w:szCs w:val="20"/>
                <w:highlight w:val="yellow"/>
              </w:rPr>
            </w:pPr>
          </w:p>
          <w:p w14:paraId="532A6480"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To make a request by post:</w:t>
            </w:r>
          </w:p>
          <w:p w14:paraId="1C5E5659"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Equifax Ltd, Customer Service Centre,</w:t>
            </w:r>
          </w:p>
          <w:p w14:paraId="6A23519F" w14:textId="77777777" w:rsidR="007515CE" w:rsidRPr="00AA7838" w:rsidRDefault="007515CE" w:rsidP="007515CE">
            <w:pPr>
              <w:jc w:val="left"/>
              <w:rPr>
                <w:rFonts w:asciiTheme="minorHAnsi" w:hAnsiTheme="minorHAnsi"/>
                <w:sz w:val="20"/>
                <w:szCs w:val="20"/>
                <w:highlight w:val="yellow"/>
              </w:rPr>
            </w:pPr>
            <w:r w:rsidRPr="00AA7838">
              <w:rPr>
                <w:rFonts w:asciiTheme="minorHAnsi" w:hAnsiTheme="minorHAnsi"/>
                <w:sz w:val="20"/>
                <w:szCs w:val="20"/>
              </w:rPr>
              <w:t>PO Box 10036, Leicester, LE3 4FS.</w:t>
            </w:r>
          </w:p>
          <w:p w14:paraId="67FF30ED" w14:textId="77777777" w:rsidR="007515CE" w:rsidRPr="00AA7838" w:rsidRDefault="007515CE" w:rsidP="007515CE">
            <w:pPr>
              <w:jc w:val="left"/>
              <w:rPr>
                <w:rFonts w:asciiTheme="minorHAnsi" w:hAnsiTheme="minorHAnsi"/>
                <w:sz w:val="20"/>
                <w:szCs w:val="20"/>
                <w:highlight w:val="yellow"/>
              </w:rPr>
            </w:pPr>
          </w:p>
        </w:tc>
      </w:tr>
      <w:tr w:rsidR="007515CE" w:rsidRPr="00AA7838" w14:paraId="559CCEE6" w14:textId="77777777" w:rsidTr="00736067">
        <w:tc>
          <w:tcPr>
            <w:tcW w:w="2405" w:type="dxa"/>
            <w:shd w:val="clear" w:color="auto" w:fill="FFFFFF" w:themeFill="background1"/>
          </w:tcPr>
          <w:p w14:paraId="0CA16535" w14:textId="77777777" w:rsidR="007515CE" w:rsidRPr="00736067" w:rsidRDefault="007515CE" w:rsidP="007515CE">
            <w:pPr>
              <w:rPr>
                <w:rFonts w:asciiTheme="minorHAnsi" w:hAnsiTheme="minorHAnsi"/>
                <w:b/>
                <w:sz w:val="20"/>
                <w:szCs w:val="20"/>
              </w:rPr>
            </w:pPr>
            <w:r w:rsidRPr="00736067">
              <w:rPr>
                <w:rFonts w:asciiTheme="minorHAnsi" w:hAnsiTheme="minorHAnsi"/>
                <w:b/>
                <w:sz w:val="20"/>
                <w:szCs w:val="20"/>
              </w:rPr>
              <w:t>Experian:</w:t>
            </w:r>
          </w:p>
        </w:tc>
        <w:tc>
          <w:tcPr>
            <w:tcW w:w="6611" w:type="dxa"/>
          </w:tcPr>
          <w:p w14:paraId="26B46D09"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 xml:space="preserve">To get online information:  </w:t>
            </w:r>
            <w:hyperlink r:id="rId16" w:history="1">
              <w:r w:rsidRPr="00AA7838">
                <w:rPr>
                  <w:rFonts w:asciiTheme="minorHAnsi" w:hAnsiTheme="minorHAnsi"/>
                  <w:sz w:val="20"/>
                  <w:szCs w:val="20"/>
                  <w:u w:val="single"/>
                </w:rPr>
                <w:t>http://www.experian.co.uk/consumer/contact-us/index.html</w:t>
              </w:r>
            </w:hyperlink>
            <w:r w:rsidRPr="00AA7838">
              <w:rPr>
                <w:rFonts w:asciiTheme="minorHAnsi" w:hAnsiTheme="minorHAnsi"/>
                <w:sz w:val="20"/>
                <w:szCs w:val="20"/>
              </w:rPr>
              <w:t xml:space="preserve"> </w:t>
            </w:r>
          </w:p>
          <w:p w14:paraId="72C7B062" w14:textId="77777777" w:rsidR="007515CE" w:rsidRPr="00AA7838" w:rsidRDefault="007515CE" w:rsidP="007515CE">
            <w:pPr>
              <w:jc w:val="left"/>
              <w:rPr>
                <w:rFonts w:asciiTheme="minorHAnsi" w:hAnsiTheme="minorHAnsi"/>
                <w:sz w:val="20"/>
                <w:szCs w:val="20"/>
              </w:rPr>
            </w:pPr>
          </w:p>
          <w:p w14:paraId="71C68FB1"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To make a request by post:</w:t>
            </w:r>
          </w:p>
          <w:p w14:paraId="69836F50" w14:textId="77777777" w:rsidR="007515CE" w:rsidRPr="00AA7838" w:rsidRDefault="007515CE" w:rsidP="007515CE">
            <w:pPr>
              <w:jc w:val="left"/>
              <w:rPr>
                <w:rFonts w:asciiTheme="minorHAnsi" w:hAnsiTheme="minorHAnsi"/>
                <w:sz w:val="20"/>
                <w:szCs w:val="20"/>
              </w:rPr>
            </w:pPr>
            <w:r w:rsidRPr="00AA7838">
              <w:rPr>
                <w:rFonts w:asciiTheme="minorHAnsi" w:hAnsiTheme="minorHAnsi"/>
                <w:sz w:val="20"/>
                <w:szCs w:val="20"/>
              </w:rPr>
              <w:t>Customer Support Centre, Experian Ltd, PO BOX 9000, Nottingham, NG80 7WF</w:t>
            </w:r>
          </w:p>
          <w:p w14:paraId="72522D32" w14:textId="77777777" w:rsidR="007515CE" w:rsidRPr="00AA7838" w:rsidRDefault="007515CE" w:rsidP="007515CE">
            <w:pPr>
              <w:jc w:val="left"/>
              <w:rPr>
                <w:rFonts w:asciiTheme="minorHAnsi" w:hAnsiTheme="minorHAnsi"/>
                <w:sz w:val="20"/>
                <w:szCs w:val="20"/>
              </w:rPr>
            </w:pPr>
          </w:p>
        </w:tc>
      </w:tr>
    </w:tbl>
    <w:p w14:paraId="7BBA3195" w14:textId="77777777" w:rsidR="007515CE" w:rsidRPr="00AA7838" w:rsidRDefault="007515CE" w:rsidP="007515CE">
      <w:pPr>
        <w:spacing w:after="200" w:line="276" w:lineRule="auto"/>
        <w:rPr>
          <w:rFonts w:asciiTheme="minorHAnsi" w:eastAsia="Calibri" w:hAnsiTheme="minorHAnsi"/>
          <w:sz w:val="20"/>
          <w:szCs w:val="20"/>
          <w:lang w:eastAsia="en-US"/>
        </w:rPr>
      </w:pPr>
    </w:p>
    <w:p w14:paraId="310D0DC7" w14:textId="77777777" w:rsidR="007515CE" w:rsidRPr="00AA7838" w:rsidRDefault="007515CE" w:rsidP="007515CE">
      <w:pPr>
        <w:spacing w:after="200" w:line="276" w:lineRule="auto"/>
        <w:rPr>
          <w:rFonts w:ascii="Calibri" w:eastAsia="Calibri" w:hAnsi="Calibri"/>
          <w:sz w:val="20"/>
          <w:szCs w:val="20"/>
          <w:u w:val="single"/>
          <w:lang w:eastAsia="en-US"/>
        </w:rPr>
      </w:pPr>
      <w:r w:rsidRPr="00AA7838">
        <w:rPr>
          <w:rFonts w:ascii="Calibri" w:eastAsia="Calibri" w:hAnsi="Calibri"/>
          <w:sz w:val="20"/>
          <w:szCs w:val="20"/>
          <w:u w:val="single"/>
          <w:lang w:eastAsia="en-US"/>
        </w:rPr>
        <w:t>Data portability right</w:t>
      </w:r>
    </w:p>
    <w:p w14:paraId="5CD64D74"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New data protection legislation also contains a right to data portability that may give consumers a right in some data processing contexts, to receive their personal data in a portable format when it’s processed on certain grounds, such as consent. This is not a right that will apply to bureau data because this data is processed on the grounds of legitimate interests. To find out more about legitimate interests please go to Section 3 above. </w:t>
      </w:r>
    </w:p>
    <w:p w14:paraId="246643E4" w14:textId="77777777" w:rsidR="007515CE" w:rsidRPr="00AA7838" w:rsidRDefault="007515CE" w:rsidP="007515CE">
      <w:pPr>
        <w:spacing w:after="200" w:line="276" w:lineRule="auto"/>
        <w:rPr>
          <w:rFonts w:ascii="Calibri" w:eastAsia="Calibri" w:hAnsi="Calibri"/>
          <w:sz w:val="20"/>
          <w:szCs w:val="20"/>
          <w:lang w:eastAsia="en-US"/>
        </w:rPr>
      </w:pPr>
    </w:p>
    <w:p w14:paraId="02475920" w14:textId="77777777" w:rsidR="007515CE" w:rsidRPr="00AA7838" w:rsidRDefault="007515CE" w:rsidP="009D0FB9">
      <w:pPr>
        <w:spacing w:after="200" w:line="276" w:lineRule="auto"/>
        <w:jc w:val="left"/>
        <w:rPr>
          <w:rFonts w:ascii="Calibri" w:eastAsia="Calibri" w:hAnsi="Calibri"/>
          <w:sz w:val="20"/>
          <w:szCs w:val="20"/>
          <w:lang w:eastAsia="en-US"/>
        </w:rPr>
      </w:pPr>
      <w:r w:rsidRPr="00AA7838">
        <w:rPr>
          <w:rFonts w:ascii="Calibri" w:eastAsia="Calibri" w:hAnsi="Calibri"/>
          <w:b/>
          <w:sz w:val="20"/>
          <w:szCs w:val="20"/>
          <w:lang w:eastAsia="en-US"/>
        </w:rPr>
        <w:br w:type="page"/>
      </w:r>
      <w:r w:rsidR="009D0FB9" w:rsidRPr="00031247">
        <w:rPr>
          <w:rFonts w:asciiTheme="minorHAnsi" w:hAnsiTheme="minorHAnsi"/>
          <w:noProof/>
          <w:lang w:eastAsia="en-GB"/>
        </w:rPr>
        <w:lastRenderedPageBreak/>
        <mc:AlternateContent>
          <mc:Choice Requires="wps">
            <w:drawing>
              <wp:anchor distT="45720" distB="45720" distL="114300" distR="114300" simplePos="0" relativeHeight="251687936" behindDoc="1" locked="0" layoutInCell="1" allowOverlap="1" wp14:anchorId="31CB7E8E" wp14:editId="66C2DDFB">
                <wp:simplePos x="0" y="0"/>
                <wp:positionH relativeFrom="margin">
                  <wp:align>right</wp:align>
                </wp:positionH>
                <wp:positionV relativeFrom="margin">
                  <wp:align>top</wp:align>
                </wp:positionV>
                <wp:extent cx="5715000" cy="242570"/>
                <wp:effectExtent l="0" t="0" r="19050" b="24130"/>
                <wp:wrapTight wrapText="bothSides">
                  <wp:wrapPolygon edited="0">
                    <wp:start x="0" y="0"/>
                    <wp:lineTo x="0" y="22052"/>
                    <wp:lineTo x="21600" y="22052"/>
                    <wp:lineTo x="21600"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2B74AB32" w14:textId="77777777" w:rsidR="009D0FB9" w:rsidRPr="009D0FB9" w:rsidRDefault="009D0FB9" w:rsidP="009D0FB9">
                            <w:pPr>
                              <w:pStyle w:val="ListParagraph"/>
                              <w:numPr>
                                <w:ilvl w:val="0"/>
                                <w:numId w:val="48"/>
                              </w:numPr>
                              <w:jc w:val="left"/>
                              <w:rPr>
                                <w:rFonts w:asciiTheme="minorHAnsi" w:hAnsiTheme="minorHAnsi"/>
                                <w:b/>
                                <w:color w:val="FFFFFF" w:themeColor="background1"/>
                              </w:rPr>
                            </w:pPr>
                            <w:r w:rsidRPr="009D0FB9">
                              <w:rPr>
                                <w:rFonts w:ascii="Calibri" w:eastAsia="Calibri" w:hAnsi="Calibri"/>
                                <w:b/>
                                <w:color w:val="FFFFFF" w:themeColor="background1"/>
                                <w:sz w:val="20"/>
                                <w:szCs w:val="20"/>
                                <w:lang w:eastAsia="en-US"/>
                              </w:rPr>
                              <w:t>WHAT CAN I DO IF MY PERSONAL DATA IS WRONG?</w:t>
                            </w:r>
                          </w:p>
                          <w:p w14:paraId="35D86698" w14:textId="77777777" w:rsidR="009D0FB9" w:rsidRPr="00031247" w:rsidRDefault="009D0FB9" w:rsidP="009D0FB9">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B7E8E" id="_x0000_s1039" type="#_x0000_t202" style="position:absolute;margin-left:398.8pt;margin-top:0;width:450pt;height:19.1pt;z-index:-25162854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xmIwIAAE0EAAAOAAAAZHJzL2Uyb0RvYy54bWysVNtu2zAMfR+wfxD0vtjx4qU14hRZug4D&#10;ugvQ7gNkWY6FSaImKbG7ry8lJ1nQvRV7EUiRPiLPIb26GbUiB+G8BFPT+SynRBgOrTS7mv58vHt3&#10;RYkPzLRMgRE1fRKe3qzfvlkNthIF9KBa4QiCGF8NtqZ9CLbKMs97oZmfgRUGgx04zQK6bpe1jg2I&#10;rlVW5PmHbADXWgdceI+3t1OQrhN+1wkevnedF4GommJtIZ0unU08s/WKVTvHbC/5sQz2iio0kwYf&#10;PUPdssDI3sl/oLTkDjx0YcZBZ9B1kovUA3Yzz19089AzK1IvSI63Z5r8/4Pl3w4/HJEtaregxDCN&#10;Gj2KMZCPMJIi0jNYX2HWg8W8MOI1pqZWvb0H/ssTA9uemZ3YOAdDL1iL5c3jl9nFpxOOjyDN8BVa&#10;fIbtAySgsXM6codsEERHmZ7O0sRSOF6Wy3mZ5xjiGCsWRblM2mWsOn1tnQ+fBWgSjZo6lD6hs8O9&#10;D7EaVp1S4mMelGzvpFLJcbtmqxw5MByT681yu5kaeJGmDBkwXhblRMArILQMOO9K6ppeYT/YUZrA&#10;SNsn0yY7MKkmG0tW5shjpG4iMYzNOCn2/qRPA+0TMutgmm/cRzR6cH8oGXC2a+p/75kTlKgvBtW5&#10;ni8WcRmSsyiXBTruMtJcRpjhCFXTQMlkbkNaoEicgQ2q2MlEcJR7quRYM85s4v24X3EpLv2U9fcv&#10;sH4GAAD//wMAUEsDBBQABgAIAAAAIQAILddM2gAAAAQBAAAPAAAAZHJzL2Rvd25yZXYueG1sTI/B&#10;TsMwEETvSP0Haytxo3ZbVLUhToWQ6LGIAuLqxEuSEq8j221Svp6FC1xGGs1q5m2+HV0nzhhi60nD&#10;fKZAIFXetlRreH15vFmDiMmQNZ0n1HDBCNticpWbzPqBnvF8SLXgEoqZ0dCk1GdSxqpBZ+LM90ic&#10;ffjgTGIbammDGbjcdXKh1Eo60xIvNKbHhwarz8PJafC741dwT/PjsLndv6dyR2+raqn19XS8vwOR&#10;cEx/x/CDz+hQMFPpT2Sj6DTwI+lXOdsoxbbUsFwvQBa5/A9ffAMAAP//AwBQSwECLQAUAAYACAAA&#10;ACEAtoM4kv4AAADhAQAAEwAAAAAAAAAAAAAAAAAAAAAAW0NvbnRlbnRfVHlwZXNdLnhtbFBLAQIt&#10;ABQABgAIAAAAIQA4/SH/1gAAAJQBAAALAAAAAAAAAAAAAAAAAC8BAABfcmVscy8ucmVsc1BLAQIt&#10;ABQABgAIAAAAIQBXMRxmIwIAAE0EAAAOAAAAAAAAAAAAAAAAAC4CAABkcnMvZTJvRG9jLnhtbFBL&#10;AQItABQABgAIAAAAIQAILddM2gAAAAQBAAAPAAAAAAAAAAAAAAAAAH0EAABkcnMvZG93bnJldi54&#10;bWxQSwUGAAAAAAQABADzAAAAhAUAAAAA&#10;" fillcolor="#9a7ca1" strokecolor="#9a7ca1">
                <v:textbox>
                  <w:txbxContent>
                    <w:p w14:paraId="2B74AB32" w14:textId="77777777" w:rsidR="009D0FB9" w:rsidRPr="009D0FB9" w:rsidRDefault="009D0FB9" w:rsidP="009D0FB9">
                      <w:pPr>
                        <w:pStyle w:val="ListParagraph"/>
                        <w:numPr>
                          <w:ilvl w:val="0"/>
                          <w:numId w:val="48"/>
                        </w:numPr>
                        <w:jc w:val="left"/>
                        <w:rPr>
                          <w:rFonts w:asciiTheme="minorHAnsi" w:hAnsiTheme="minorHAnsi"/>
                          <w:b/>
                          <w:color w:val="FFFFFF" w:themeColor="background1"/>
                        </w:rPr>
                      </w:pPr>
                      <w:r w:rsidRPr="009D0FB9">
                        <w:rPr>
                          <w:rFonts w:ascii="Calibri" w:eastAsia="Calibri" w:hAnsi="Calibri"/>
                          <w:b/>
                          <w:color w:val="FFFFFF" w:themeColor="background1"/>
                          <w:sz w:val="20"/>
                          <w:szCs w:val="20"/>
                          <w:lang w:eastAsia="en-US"/>
                        </w:rPr>
                        <w:t>WHAT CAN I DO IF MY PERSONAL DATA IS WRONG?</w:t>
                      </w:r>
                    </w:p>
                    <w:p w14:paraId="35D86698" w14:textId="77777777" w:rsidR="009D0FB9" w:rsidRPr="00031247" w:rsidRDefault="009D0FB9" w:rsidP="009D0FB9">
                      <w:pPr>
                        <w:rPr>
                          <w:b/>
                          <w:color w:val="FFFFFF" w:themeColor="background1"/>
                        </w:rPr>
                      </w:pPr>
                    </w:p>
                  </w:txbxContent>
                </v:textbox>
                <w10:wrap type="tight" anchorx="margin" anchory="margin"/>
              </v:shape>
            </w:pict>
          </mc:Fallback>
        </mc:AlternateContent>
      </w:r>
      <w:r w:rsidRPr="00AA7838">
        <w:rPr>
          <w:rFonts w:ascii="Calibri" w:eastAsia="Calibri" w:hAnsi="Calibri"/>
          <w:sz w:val="20"/>
          <w:szCs w:val="20"/>
          <w:lang w:eastAsia="en-US"/>
        </w:rPr>
        <w:t>When the CRAs receive personal data, they perform lots of checks on it to try and detect any defects or mistakes. Ultimately, though, the credit reference agencies rely on the suppliers to provide accurate data.</w:t>
      </w:r>
    </w:p>
    <w:p w14:paraId="0632C532"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If you think that any personal data a CRA holds about you is wrong or incomplete, you have the right to challenge it. It’s worth knowing that the CRA won’t have the right to change the data without permission from the organisation that supplied it, so the credit reference agency will need to take reasonable steps to check the data first, such as asking the organisation that supplied it to check and confirm its accuracy. </w:t>
      </w:r>
    </w:p>
    <w:p w14:paraId="64C3B4DA"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If the data does turn out to be wrong, the CRA will update its records accordingly. If the CRA still believes the data is correct after completing their checks, they’ll continue to hold and keep it - although you can ask them to add a note to your file indicating that you disagree or providing an explanation of the circumstances.</w:t>
      </w:r>
    </w:p>
    <w:p w14:paraId="42FE0E0A" w14:textId="77777777" w:rsidR="009D0FB9" w:rsidRPr="00AA7838" w:rsidRDefault="009D0FB9" w:rsidP="007515CE">
      <w:pPr>
        <w:spacing w:after="200" w:line="276" w:lineRule="auto"/>
        <w:rPr>
          <w:rFonts w:ascii="Calibri" w:eastAsia="Calibri" w:hAnsi="Calibr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89984" behindDoc="1" locked="0" layoutInCell="1" allowOverlap="1" wp14:anchorId="5CCAE290" wp14:editId="6E629C3B">
                <wp:simplePos x="0" y="0"/>
                <wp:positionH relativeFrom="margin">
                  <wp:align>right</wp:align>
                </wp:positionH>
                <wp:positionV relativeFrom="margin">
                  <wp:posOffset>2727960</wp:posOffset>
                </wp:positionV>
                <wp:extent cx="5715000" cy="242570"/>
                <wp:effectExtent l="0" t="0" r="19050" b="24130"/>
                <wp:wrapTight wrapText="bothSides">
                  <wp:wrapPolygon edited="0">
                    <wp:start x="0" y="0"/>
                    <wp:lineTo x="0" y="22052"/>
                    <wp:lineTo x="21600" y="22052"/>
                    <wp:lineTo x="21600"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6528239A" w14:textId="77777777" w:rsidR="009D0FB9" w:rsidRPr="009D0FB9" w:rsidRDefault="009D0FB9" w:rsidP="009D0FB9">
                            <w:pPr>
                              <w:pStyle w:val="ListParagraph"/>
                              <w:numPr>
                                <w:ilvl w:val="0"/>
                                <w:numId w:val="44"/>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CAN I OBJECT TO THE USE OF MY PERSONAL DATA AND HAVE IT DELETED?</w:t>
                            </w:r>
                          </w:p>
                          <w:p w14:paraId="4FEABA37" w14:textId="77777777" w:rsidR="009D0FB9" w:rsidRPr="00031247" w:rsidRDefault="009D0FB9" w:rsidP="009D0FB9">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AE290" id="_x0000_s1040" type="#_x0000_t202" style="position:absolute;left:0;text-align:left;margin-left:398.8pt;margin-top:214.8pt;width:450pt;height:19.1pt;z-index:-25162649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EOIwIAAE0EAAAOAAAAZHJzL2Uyb0RvYy54bWysVNtu2zAMfR+wfxD0vtgx4qU14hRZug4D&#10;ugvQ7gNkWY6FSaImKbGzrx8lJ1nQvRV7EUiRPiLPIb26G7UiB+G8BFPT+SynRBgOrTS7mv54fnh3&#10;Q4kPzLRMgRE1PQpP79Zv36wGW4kCelCtcARBjK8GW9M+BFtlmee90MzPwAqDwQ6cZgFdt8taxwZE&#10;1yor8vx9NoBrrQMuvMfb+ylI1wm/6wQP37rOi0BUTbG2kE6Xziae2XrFqp1jtpf8VAZ7RRWaSYOP&#10;XqDuWWBk7+Q/UFpyBx66MOOgM+g6yUXqAbuZ5y+6eeqZFakXJMfbC03+/8Hyr4fvjsgWtSspMUyj&#10;Rs9iDOQDjKSI9AzWV5j1ZDEvjHiNqalVbx+B//TEwLZnZic2zsHQC9ZiefP4ZXb16YTjI0gzfIEW&#10;n2H7AAlo7JyO3CEbBNFRpuNFmlgKx8tyOS/zHEMcY8WiKJdJu4xV56+t8+GTAE2iUVOH0id0dnj0&#10;IVbDqnNKfMyDku2DVCo5btdslSMHhmNyu1luN1MDL9KUIQPGy6KcCHgFhJYB511JXdMb7Ac7ShMY&#10;afto2mQHJtVkY8nKnHiM1E0khrEZJ8UWZ30aaI/IrINpvnEf0ejB/aZkwNmuqf+1Z05Qoj4bVOd2&#10;vljEZUjOolwW6LjrSHMdYYYjVE0DJZO5DWmBInEGNqhiJxPBUe6pklPNOLOJ99N+xaW49lPW37/A&#10;+g8AAAD//wMAUEsDBBQABgAIAAAAIQDL7HN23AAAAAgBAAAPAAAAZHJzL2Rvd25yZXYueG1sTI/B&#10;TsMwEETvSPyDtUjcqN1ShSbEqRASPYIoIK5OvCQp8Tqy3Sbw9SwnOO7MaPZNuZ3dIE4YYu9Jw3Kh&#10;QCA13vbUanh9ebjagIjJkDWDJ9TwhRG21flZaQrrJ3rG0z61gksoFkZDl9JYSBmbDp2JCz8isffh&#10;gzOJz9BKG8zE5W6QK6Uy6UxP/KEzI9532Hzuj06D3x2+g3taHqZ8/fie6h29Zc211pcX890tiIRz&#10;+gvDLz6jQ8VMtT+SjWLQwEOShvUqz0CwnSvFSs1KdrMBWZXy/4DqBwAA//8DAFBLAQItABQABgAI&#10;AAAAIQC2gziS/gAAAOEBAAATAAAAAAAAAAAAAAAAAAAAAABbQ29udGVudF9UeXBlc10ueG1sUEsB&#10;Ai0AFAAGAAgAAAAhADj9If/WAAAAlAEAAAsAAAAAAAAAAAAAAAAALwEAAF9yZWxzLy5yZWxzUEsB&#10;Ai0AFAAGAAgAAAAhAEgvcQ4jAgAATQQAAA4AAAAAAAAAAAAAAAAALgIAAGRycy9lMm9Eb2MueG1s&#10;UEsBAi0AFAAGAAgAAAAhAMvsc3bcAAAACAEAAA8AAAAAAAAAAAAAAAAAfQQAAGRycy9kb3ducmV2&#10;LnhtbFBLBQYAAAAABAAEAPMAAACGBQAAAAA=&#10;" fillcolor="#9a7ca1" strokecolor="#9a7ca1">
                <v:textbox>
                  <w:txbxContent>
                    <w:p w14:paraId="6528239A" w14:textId="77777777" w:rsidR="009D0FB9" w:rsidRPr="009D0FB9" w:rsidRDefault="009D0FB9" w:rsidP="009D0FB9">
                      <w:pPr>
                        <w:pStyle w:val="ListParagraph"/>
                        <w:numPr>
                          <w:ilvl w:val="0"/>
                          <w:numId w:val="44"/>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CAN I OBJECT TO THE USE OF MY PERSONAL DATA AND HAVE IT DELETED?</w:t>
                      </w:r>
                    </w:p>
                    <w:p w14:paraId="4FEABA37" w14:textId="77777777" w:rsidR="009D0FB9" w:rsidRPr="00031247" w:rsidRDefault="009D0FB9" w:rsidP="009D0FB9">
                      <w:pPr>
                        <w:rPr>
                          <w:b/>
                          <w:color w:val="FFFFFF" w:themeColor="background1"/>
                        </w:rPr>
                      </w:pPr>
                    </w:p>
                  </w:txbxContent>
                </v:textbox>
                <w10:wrap type="tight" anchorx="margin" anchory="margin"/>
              </v:shape>
            </w:pict>
          </mc:Fallback>
        </mc:AlternateContent>
      </w:r>
      <w:r w:rsidR="007515CE" w:rsidRPr="00AA7838">
        <w:rPr>
          <w:rFonts w:ascii="Calibri" w:eastAsia="Calibri" w:hAnsi="Calibri"/>
          <w:sz w:val="20"/>
          <w:szCs w:val="20"/>
          <w:lang w:eastAsia="en-US"/>
        </w:rPr>
        <w:t>If you’d like to do this, you should contact the relevant CRA using their contact details in section 1 above.</w:t>
      </w:r>
    </w:p>
    <w:p w14:paraId="276D740B"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This section helps you understand how to use your data protection rights to object to your personal data being used and how to ask for it to be deleted, in connection with bureau data. To understand these rights and how they apply to the processing of bureau data, it’s important to know that the CRAs hold and process personal information in bureau data under the Legitimate Interests ground for processing (see section 4 above for more information about this), and don’t rely on consent for this processing. </w:t>
      </w:r>
    </w:p>
    <w:p w14:paraId="2D099EBE" w14:textId="77777777" w:rsidR="007515CE" w:rsidRPr="00AA7838" w:rsidRDefault="007515CE" w:rsidP="007515CE">
      <w:pPr>
        <w:numPr>
          <w:ilvl w:val="0"/>
          <w:numId w:val="9"/>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You have the right to lodge an objection about the processing of your personal data to a CRA. If you want to do this, you should contact the relevant CRA using the contact details set out in section 1 above. </w:t>
      </w:r>
    </w:p>
    <w:p w14:paraId="651BA335" w14:textId="77777777" w:rsidR="007515CE" w:rsidRPr="00AA7838" w:rsidRDefault="007515CE" w:rsidP="007515CE">
      <w:pPr>
        <w:numPr>
          <w:ilvl w:val="0"/>
          <w:numId w:val="9"/>
        </w:numPr>
        <w:spacing w:after="200" w:line="276" w:lineRule="auto"/>
        <w:contextualSpacing/>
        <w:jc w:val="left"/>
        <w:rPr>
          <w:rFonts w:ascii="Calibri" w:eastAsia="Calibri" w:hAnsi="Calibri"/>
          <w:sz w:val="20"/>
          <w:szCs w:val="20"/>
          <w:lang w:eastAsia="en-US"/>
        </w:rPr>
      </w:pPr>
    </w:p>
    <w:p w14:paraId="70510D54" w14:textId="77777777" w:rsidR="007515CE" w:rsidRPr="00AA7838" w:rsidRDefault="007515CE" w:rsidP="007515CE">
      <w:pPr>
        <w:numPr>
          <w:ilvl w:val="0"/>
          <w:numId w:val="9"/>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Whilst you have complete freedom to contact a CRA with your objection at any time, you should know that under the General Data Protection Regulation, your right to object doesn’t automatically lead to a requirement for processing to stop, or for personal data to be deleted, in all cases. </w:t>
      </w:r>
    </w:p>
    <w:p w14:paraId="707950FD" w14:textId="77777777" w:rsidR="007515CE" w:rsidRPr="00AA7838" w:rsidRDefault="007515CE" w:rsidP="007515CE">
      <w:pPr>
        <w:numPr>
          <w:ilvl w:val="0"/>
          <w:numId w:val="9"/>
        </w:numPr>
        <w:spacing w:after="200" w:line="276" w:lineRule="auto"/>
        <w:contextualSpacing/>
        <w:jc w:val="left"/>
        <w:rPr>
          <w:rFonts w:ascii="Calibri" w:eastAsia="Calibri" w:hAnsi="Calibri"/>
          <w:sz w:val="20"/>
          <w:szCs w:val="20"/>
          <w:lang w:eastAsia="en-US"/>
        </w:rPr>
      </w:pPr>
    </w:p>
    <w:p w14:paraId="7924F550" w14:textId="77777777" w:rsidR="007515CE" w:rsidRDefault="007515CE" w:rsidP="007515CE">
      <w:pPr>
        <w:numPr>
          <w:ilvl w:val="0"/>
          <w:numId w:val="9"/>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Please note that, because of the importance of the credit referencing industry to the UK’s financial system, and the important purposes the personal data is needed for (like supporting responsible lending, and preventing over indebtedness, </w:t>
      </w:r>
      <w:proofErr w:type="gramStart"/>
      <w:r w:rsidRPr="00AA7838">
        <w:rPr>
          <w:rFonts w:ascii="Calibri" w:eastAsia="Calibri" w:hAnsi="Calibri"/>
          <w:sz w:val="20"/>
          <w:szCs w:val="20"/>
          <w:lang w:eastAsia="en-US"/>
        </w:rPr>
        <w:t>fraud</w:t>
      </w:r>
      <w:proofErr w:type="gramEnd"/>
      <w:r w:rsidRPr="00AA7838">
        <w:rPr>
          <w:rFonts w:ascii="Calibri" w:eastAsia="Calibri" w:hAnsi="Calibri"/>
          <w:sz w:val="20"/>
          <w:szCs w:val="20"/>
          <w:lang w:eastAsia="en-US"/>
        </w:rPr>
        <w:t xml:space="preserve"> and money laundering) it will be very rare that the CRAs do not have compelling, overriding grounds to carry on using the personal data following an objection. In many cases, it won’t be appropriate for the CRAs to restrict or to stop processing or delete bureau data, for example, where the result would be to hide a poor credit history that could enable a person or organisation to get </w:t>
      </w:r>
      <w:proofErr w:type="gramStart"/>
      <w:r w:rsidRPr="00AA7838">
        <w:rPr>
          <w:rFonts w:ascii="Calibri" w:eastAsia="Calibri" w:hAnsi="Calibri"/>
          <w:sz w:val="20"/>
          <w:szCs w:val="20"/>
          <w:lang w:eastAsia="en-US"/>
        </w:rPr>
        <w:t>credit</w:t>
      </w:r>
      <w:proofErr w:type="gramEnd"/>
      <w:r w:rsidRPr="00AA7838">
        <w:rPr>
          <w:rFonts w:ascii="Calibri" w:eastAsia="Calibri" w:hAnsi="Calibri"/>
          <w:sz w:val="20"/>
          <w:szCs w:val="20"/>
          <w:lang w:eastAsia="en-US"/>
        </w:rPr>
        <w:t xml:space="preserve"> they otherwise wouldn’t be eligible for.</w:t>
      </w:r>
    </w:p>
    <w:p w14:paraId="19E40490" w14:textId="77777777" w:rsidR="009D0FB9" w:rsidRPr="009D0FB9" w:rsidRDefault="009D0FB9" w:rsidP="009D0FB9">
      <w:pPr>
        <w:spacing w:after="200" w:line="276" w:lineRule="auto"/>
        <w:contextualSpacing/>
        <w:jc w:val="left"/>
        <w:rPr>
          <w:rFonts w:ascii="Calibri" w:eastAsia="Calibri" w:hAnsi="Calibr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92032" behindDoc="1" locked="0" layoutInCell="1" allowOverlap="1" wp14:anchorId="58106F2E" wp14:editId="09861959">
                <wp:simplePos x="0" y="0"/>
                <wp:positionH relativeFrom="margin">
                  <wp:align>right</wp:align>
                </wp:positionH>
                <wp:positionV relativeFrom="margin">
                  <wp:posOffset>7104380</wp:posOffset>
                </wp:positionV>
                <wp:extent cx="5715000" cy="242570"/>
                <wp:effectExtent l="0" t="0" r="19050" b="24130"/>
                <wp:wrapTight wrapText="bothSides">
                  <wp:wrapPolygon edited="0">
                    <wp:start x="0" y="0"/>
                    <wp:lineTo x="0" y="22052"/>
                    <wp:lineTo x="21600" y="22052"/>
                    <wp:lineTo x="2160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6259A06B" w14:textId="77777777" w:rsidR="009D0FB9" w:rsidRPr="009D0FB9" w:rsidRDefault="009D0FB9" w:rsidP="009D0FB9">
                            <w:pPr>
                              <w:pStyle w:val="ListParagraph"/>
                              <w:numPr>
                                <w:ilvl w:val="0"/>
                                <w:numId w:val="45"/>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CAN I RESTRICT WHAT THE CREDIT REFERENCE AGENCIES DO WITH MY PERSONAL DATA?</w:t>
                            </w:r>
                          </w:p>
                          <w:p w14:paraId="236C1598" w14:textId="77777777" w:rsidR="009D0FB9" w:rsidRPr="00031247" w:rsidRDefault="009D0FB9" w:rsidP="009D0FB9">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06F2E" id="_x0000_s1041" type="#_x0000_t202" style="position:absolute;margin-left:398.8pt;margin-top:559.4pt;width:450pt;height:19.1pt;z-index:-25162444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doIwIAAE0EAAAOAAAAZHJzL2Uyb0RvYy54bWysVMFu2zAMvQ/YPwi6L3aMuGmNOEWWrsOA&#10;rhvQ7gNkWY6FSaImKbG7rx8lJ1nQ3YpdBFKkn8j3SK9uR63IQTgvwdR0PsspEYZDK82upj+e7z9c&#10;U+IDMy1TYERNX4Snt+v371aDrUQBPahWOIIgxleDrWkfgq2yzPNeaOZnYIXBYAdOs4Cu22WtYwOi&#10;a5UVeX6VDeBa64AL7/H2bgrSdcLvOsHDt67zIhBVU6wtpNOls4lntl6xaueY7SU/lsHeUIVm0uCj&#10;Z6g7FhjZO/kPlJbcgYcuzDjoDLpOcpF6wG7m+atunnpmReoFyfH2TJP/f7D88fDdEdmidleUGKZR&#10;o2cxBvIRRlJEegbrK8x6spgXRrzG1NSqtw/Af3piYNszsxMb52DoBWuxvHn8Mrv4dMLxEaQZvkKL&#10;z7B9gAQ0dk5H7pANgugo08tZmlgKx8tyOS/zHEMcY8WiKJdJu4xVp6+t8+GzAE2iUVOH0id0dnjw&#10;IVbDqlNKfMyDku29VCo5btdslSMHhmNys1luN1MDr9KUIQPGy6KcCHgDhJYB511JXdNr7Ac7ShMY&#10;aftk2mQHJtVkY8nKHHmM1E0khrEZJ8XKkz4NtC/IrINpvnEf0ejB/aZkwNmuqf+1Z05Qor4YVOdm&#10;vljEZUjOolwW6LjLSHMZYYYjVE0DJZO5DWmBInEGNqhiJxPBUe6pkmPNOLOJ9+N+xaW49FPW37/A&#10;+g8AAAD//wMAUEsDBBQABgAIAAAAIQC5izYG3QAAAAoBAAAPAAAAZHJzL2Rvd25yZXYueG1sTI/N&#10;TsMwEITvSLyDtUjcqB1+ShviVAiJHkEUql6deElS4nVku03g6dme4LjfjGZnitXkenHEEDtPGrKZ&#10;AoFUe9tRo+Hj/flqASImQ9b0nlDDN0ZYlednhcmtH+kNj5vUCA6hmBsNbUpDLmWsW3QmzvyAxNqn&#10;D84kPkMjbTAjh7teXis1l850xB9aM+BTi/XX5uA0+PX+J7jXbD8ub192qVrTdl7faH15MT0+gEg4&#10;pT8znOpzdSi5U+UPZKPoNfCQxDTLFryA9aVSjKoTurtXIMtC/p9Q/gIAAP//AwBQSwECLQAUAAYA&#10;CAAAACEAtoM4kv4AAADhAQAAEwAAAAAAAAAAAAAAAAAAAAAAW0NvbnRlbnRfVHlwZXNdLnhtbFBL&#10;AQItABQABgAIAAAAIQA4/SH/1gAAAJQBAAALAAAAAAAAAAAAAAAAAC8BAABfcmVscy8ucmVsc1BL&#10;AQItABQABgAIAAAAIQD9qndoIwIAAE0EAAAOAAAAAAAAAAAAAAAAAC4CAABkcnMvZTJvRG9jLnht&#10;bFBLAQItABQABgAIAAAAIQC5izYG3QAAAAoBAAAPAAAAAAAAAAAAAAAAAH0EAABkcnMvZG93bnJl&#10;di54bWxQSwUGAAAAAAQABADzAAAAhwUAAAAA&#10;" fillcolor="#9a7ca1" strokecolor="#9a7ca1">
                <v:textbox>
                  <w:txbxContent>
                    <w:p w14:paraId="6259A06B" w14:textId="77777777" w:rsidR="009D0FB9" w:rsidRPr="009D0FB9" w:rsidRDefault="009D0FB9" w:rsidP="009D0FB9">
                      <w:pPr>
                        <w:pStyle w:val="ListParagraph"/>
                        <w:numPr>
                          <w:ilvl w:val="0"/>
                          <w:numId w:val="45"/>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CAN I RESTRICT WHAT THE CREDIT REFERENCE AGENCIES DO WITH MY PERSONAL DATA?</w:t>
                      </w:r>
                    </w:p>
                    <w:p w14:paraId="236C1598" w14:textId="77777777" w:rsidR="009D0FB9" w:rsidRPr="00031247" w:rsidRDefault="009D0FB9" w:rsidP="009D0FB9">
                      <w:pPr>
                        <w:rPr>
                          <w:b/>
                          <w:color w:val="FFFFFF" w:themeColor="background1"/>
                        </w:rPr>
                      </w:pPr>
                    </w:p>
                  </w:txbxContent>
                </v:textbox>
                <w10:wrap type="tight" anchorx="margin" anchory="margin"/>
              </v:shape>
            </w:pict>
          </mc:Fallback>
        </mc:AlternateContent>
      </w:r>
      <w:r w:rsidR="007515CE" w:rsidRPr="009D0FB9">
        <w:rPr>
          <w:rFonts w:ascii="Calibri" w:eastAsia="Calibri" w:hAnsi="Calibri"/>
          <w:sz w:val="20"/>
          <w:szCs w:val="20"/>
          <w:lang w:eastAsia="en-US"/>
        </w:rPr>
        <w:t>In some circumstances, you can ask credit reference agencies to restrict how they use your personal data. Your rights are set out at Article 18 of the GDPR. You can find the contact details f</w:t>
      </w:r>
      <w:r>
        <w:rPr>
          <w:rFonts w:ascii="Calibri" w:eastAsia="Calibri" w:hAnsi="Calibri"/>
          <w:sz w:val="20"/>
          <w:szCs w:val="20"/>
          <w:lang w:eastAsia="en-US"/>
        </w:rPr>
        <w:t>or each CRA in section 1 above.</w:t>
      </w:r>
    </w:p>
    <w:p w14:paraId="5B8FBD96"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This is not an absolute right, and your personal data may still be processed where certain grounds exist. This is:</w:t>
      </w:r>
    </w:p>
    <w:p w14:paraId="346902F4" w14:textId="77777777" w:rsidR="007515CE" w:rsidRPr="00AA7838" w:rsidRDefault="007515CE" w:rsidP="007515CE">
      <w:pPr>
        <w:numPr>
          <w:ilvl w:val="0"/>
          <w:numId w:val="24"/>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With your </w:t>
      </w:r>
      <w:proofErr w:type="gramStart"/>
      <w:r w:rsidRPr="00AA7838">
        <w:rPr>
          <w:rFonts w:ascii="Calibri" w:eastAsia="Calibri" w:hAnsi="Calibri"/>
          <w:sz w:val="20"/>
          <w:szCs w:val="20"/>
          <w:lang w:eastAsia="en-US"/>
        </w:rPr>
        <w:t>consent;</w:t>
      </w:r>
      <w:proofErr w:type="gramEnd"/>
    </w:p>
    <w:p w14:paraId="3BA30DDA" w14:textId="77777777" w:rsidR="007515CE" w:rsidRPr="00AA7838" w:rsidRDefault="007515CE" w:rsidP="007515CE">
      <w:pPr>
        <w:numPr>
          <w:ilvl w:val="0"/>
          <w:numId w:val="24"/>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For the establishment, exercise, or defence of legal </w:t>
      </w:r>
      <w:proofErr w:type="gramStart"/>
      <w:r w:rsidRPr="00AA7838">
        <w:rPr>
          <w:rFonts w:ascii="Calibri" w:eastAsia="Calibri" w:hAnsi="Calibri"/>
          <w:sz w:val="20"/>
          <w:szCs w:val="20"/>
          <w:lang w:eastAsia="en-US"/>
        </w:rPr>
        <w:t>claims;</w:t>
      </w:r>
      <w:proofErr w:type="gramEnd"/>
      <w:r w:rsidRPr="00AA7838">
        <w:rPr>
          <w:rFonts w:ascii="Calibri" w:eastAsia="Calibri" w:hAnsi="Calibri"/>
          <w:sz w:val="20"/>
          <w:szCs w:val="20"/>
          <w:lang w:eastAsia="en-US"/>
        </w:rPr>
        <w:t xml:space="preserve"> </w:t>
      </w:r>
    </w:p>
    <w:p w14:paraId="79573B69" w14:textId="77777777" w:rsidR="007515CE" w:rsidRPr="00AA7838" w:rsidRDefault="007515CE" w:rsidP="007515CE">
      <w:pPr>
        <w:numPr>
          <w:ilvl w:val="0"/>
          <w:numId w:val="24"/>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For the protection of the rights of another natural or legal </w:t>
      </w:r>
      <w:proofErr w:type="gramStart"/>
      <w:r w:rsidRPr="00AA7838">
        <w:rPr>
          <w:rFonts w:ascii="Calibri" w:eastAsia="Calibri" w:hAnsi="Calibri"/>
          <w:sz w:val="20"/>
          <w:szCs w:val="20"/>
          <w:lang w:eastAsia="en-US"/>
        </w:rPr>
        <w:t>person;</w:t>
      </w:r>
      <w:proofErr w:type="gramEnd"/>
      <w:r w:rsidRPr="00AA7838">
        <w:rPr>
          <w:rFonts w:ascii="Calibri" w:eastAsia="Calibri" w:hAnsi="Calibri"/>
          <w:sz w:val="20"/>
          <w:szCs w:val="20"/>
          <w:lang w:eastAsia="en-US"/>
        </w:rPr>
        <w:t xml:space="preserve"> </w:t>
      </w:r>
    </w:p>
    <w:p w14:paraId="228F1578" w14:textId="77777777" w:rsidR="007515CE" w:rsidRPr="00AA7838" w:rsidRDefault="007515CE" w:rsidP="007515CE">
      <w:pPr>
        <w:numPr>
          <w:ilvl w:val="0"/>
          <w:numId w:val="24"/>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For reasons of important public interest.</w:t>
      </w:r>
    </w:p>
    <w:p w14:paraId="66376CD7"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Only one of these grounds needs to be demonstrated to continue data processing. </w:t>
      </w:r>
    </w:p>
    <w:p w14:paraId="7757628C"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lastRenderedPageBreak/>
        <w:t xml:space="preserve">The CRAs will consider and respond to requests they receive, including assessing the applicability of these exemptions. </w:t>
      </w:r>
    </w:p>
    <w:p w14:paraId="6E6C8B05"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Please note that given the importance of complete and accurate credit records, for purposes including for responsible lending, it will usually be appropriate to continue processing credit report data -in particular, to protect the rights of another natural or legal person, or because it’s an important public interest of the union or member state. </w:t>
      </w:r>
    </w:p>
    <w:p w14:paraId="551E29E3" w14:textId="77777777" w:rsidR="007515CE" w:rsidRPr="00AA7838" w:rsidRDefault="00736067" w:rsidP="007515CE">
      <w:pPr>
        <w:spacing w:after="200" w:line="276" w:lineRule="auto"/>
        <w:rPr>
          <w:rFonts w:ascii="Calibri" w:eastAsia="Calibri" w:hAnsi="Calibri"/>
          <w:sz w:val="20"/>
          <w:szCs w:val="20"/>
          <w:lang w:eastAsia="en-US"/>
        </w:rPr>
      </w:pPr>
      <w:r w:rsidRPr="00031247">
        <w:rPr>
          <w:rFonts w:asciiTheme="minorHAnsi" w:hAnsiTheme="minorHAnsi"/>
          <w:noProof/>
          <w:lang w:eastAsia="en-GB"/>
        </w:rPr>
        <mc:AlternateContent>
          <mc:Choice Requires="wps">
            <w:drawing>
              <wp:anchor distT="45720" distB="45720" distL="114300" distR="114300" simplePos="0" relativeHeight="251677696" behindDoc="1" locked="0" layoutInCell="1" allowOverlap="1" wp14:anchorId="78871271" wp14:editId="70DB7235">
                <wp:simplePos x="0" y="0"/>
                <wp:positionH relativeFrom="margin">
                  <wp:align>right</wp:align>
                </wp:positionH>
                <wp:positionV relativeFrom="margin">
                  <wp:align>top</wp:align>
                </wp:positionV>
                <wp:extent cx="5715000" cy="242570"/>
                <wp:effectExtent l="0" t="0" r="19050" b="24130"/>
                <wp:wrapTight wrapText="bothSides">
                  <wp:wrapPolygon edited="0">
                    <wp:start x="0" y="0"/>
                    <wp:lineTo x="0" y="22052"/>
                    <wp:lineTo x="21600" y="22052"/>
                    <wp:lineTo x="2160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04BD4839" w14:textId="77777777" w:rsidR="00736067" w:rsidRPr="009D0FB9" w:rsidRDefault="00736067" w:rsidP="009D0FB9">
                            <w:pPr>
                              <w:pStyle w:val="ListParagraph"/>
                              <w:numPr>
                                <w:ilvl w:val="0"/>
                                <w:numId w:val="49"/>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WHO CAN I COMPLAIN TO IF I’M UNHAPPY ABOUT THE USE OF MY PERSONAL DATA?</w:t>
                            </w:r>
                          </w:p>
                          <w:p w14:paraId="6C886C40" w14:textId="77777777" w:rsidR="00736067" w:rsidRPr="005B786C" w:rsidRDefault="00736067" w:rsidP="009D0FB9">
                            <w:pPr>
                              <w:pStyle w:val="ListParagraph"/>
                              <w:numPr>
                                <w:ilvl w:val="0"/>
                                <w:numId w:val="49"/>
                              </w:numPr>
                              <w:ind w:left="644"/>
                              <w:jc w:val="left"/>
                              <w:rPr>
                                <w:rFonts w:asciiTheme="minorHAnsi" w:hAnsiTheme="minorHAnsi"/>
                                <w:b/>
                                <w:color w:val="FFFFFF" w:themeColor="background1"/>
                              </w:rPr>
                            </w:pPr>
                          </w:p>
                          <w:p w14:paraId="48ADC045" w14:textId="77777777" w:rsidR="00736067" w:rsidRPr="00031247" w:rsidRDefault="00736067" w:rsidP="00736067">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1271" id="_x0000_s1042" type="#_x0000_t202" style="position:absolute;left:0;text-align:left;margin-left:398.8pt;margin-top:0;width:450pt;height:19.1pt;z-index:-25163878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U1IgIAAEwEAAAOAAAAZHJzL2Uyb0RvYy54bWysVNtu2zAMfR+wfxD0vviCpFmNOEWWrsOA&#10;7gK0+wBZlmNhkqhJSuzs60fJSRZ0b8VeBFKkj8hzSK/uRq3IQTgvwdS0mOWUCMOhlWZX0x/PD+/e&#10;U+IDMy1TYERNj8LTu/XbN6vBVqKEHlQrHEEQ46vB1rQPwVZZ5nkvNPMzsMJgsAOnWUDX7bLWsQHR&#10;tcrKPL/JBnCtdcCF93h7PwXpOuF3neDhW9d5EYiqKdYW0unS2cQzW69YtXPM9pKfymCvqEIzafDR&#10;C9Q9C4zsnfwHSkvuwEMXZhx0Bl0nuUg9YDdF/qKbp55ZkXpBcry90OT/Hyz/evjuiGxrikIZplGi&#10;ZzEG8gFGUkZ2BusrTHqymBZGvEaVU6fePgL/6YmBbc/MTmycg6EXrMXqivhldvXphOMjSDN8gRaf&#10;YfsACWjsnI7UIRkE0VGl40WZWArHy8WyWOQ5hjjGynm5WCbpMladv7bOh08CNIlGTR0qn9DZ4dGH&#10;WA2rzinxMQ9Ktg9SqeS4XbNVjhwYTsntZrndTA28SFOGDBhflIuJgFdAaBlw3JXUyDf2gx2lAYy0&#10;fTRtsgOTarKxZGVOPEbqJhLD2IxJsOLmrE8D7RGZdTCNN64jGj2435QMONo19b/2zAlK1GeD6twW&#10;83ncheTMF8sSHXcdaa4jzHCEqmmgZDK3Ie1PJM7ABlXsZCI4yj1VcqoZRzbxflqvuBPXfsr6+xNY&#10;/wEAAP//AwBQSwMEFAAGAAgAAAAhAAgt10zaAAAABAEAAA8AAABkcnMvZG93bnJldi54bWxMj8FO&#10;wzAQRO9I/QdrK3GjdltUtSFOhZDosYgC4urES5ISryPbbVK+noULXEYazWrmbb4dXSfOGGLrScN8&#10;pkAgVd62VGt4fXm8WYOIyZA1nSfUcMEI22JylZvM+oGe8XxIteASipnR0KTUZ1LGqkFn4sz3SJx9&#10;+OBMYhtqaYMZuNx1cqHUSjrTEi80pseHBqvPw8lp8LvjV3BP8+Owud2/p3JHb6tqqfX1dLy/A5Fw&#10;TH/H8IPP6FAwU+lPZKPoNPAj6Vc52yjFttSwXC9AFrn8D198AwAA//8DAFBLAQItABQABgAIAAAA&#10;IQC2gziS/gAAAOEBAAATAAAAAAAAAAAAAAAAAAAAAABbQ29udGVudF9UeXBlc10ueG1sUEsBAi0A&#10;FAAGAAgAAAAhADj9If/WAAAAlAEAAAsAAAAAAAAAAAAAAAAALwEAAF9yZWxzLy5yZWxzUEsBAi0A&#10;FAAGAAgAAAAhALNSRTUiAgAATAQAAA4AAAAAAAAAAAAAAAAALgIAAGRycy9lMm9Eb2MueG1sUEsB&#10;Ai0AFAAGAAgAAAAhAAgt10zaAAAABAEAAA8AAAAAAAAAAAAAAAAAfAQAAGRycy9kb3ducmV2Lnht&#10;bFBLBQYAAAAABAAEAPMAAACDBQAAAAA=&#10;" fillcolor="#9a7ca1" strokecolor="#9a7ca1">
                <v:textbox>
                  <w:txbxContent>
                    <w:p w14:paraId="04BD4839" w14:textId="77777777" w:rsidR="00736067" w:rsidRPr="009D0FB9" w:rsidRDefault="00736067" w:rsidP="009D0FB9">
                      <w:pPr>
                        <w:pStyle w:val="ListParagraph"/>
                        <w:numPr>
                          <w:ilvl w:val="0"/>
                          <w:numId w:val="49"/>
                        </w:numPr>
                        <w:spacing w:after="200" w:line="276" w:lineRule="auto"/>
                        <w:rPr>
                          <w:rFonts w:ascii="Calibri" w:eastAsia="Calibri" w:hAnsi="Calibri"/>
                          <w:b/>
                          <w:color w:val="FFFFFF" w:themeColor="background1"/>
                          <w:sz w:val="20"/>
                          <w:szCs w:val="20"/>
                          <w:lang w:eastAsia="en-US"/>
                        </w:rPr>
                      </w:pPr>
                      <w:r w:rsidRPr="009D0FB9">
                        <w:rPr>
                          <w:rFonts w:ascii="Calibri" w:eastAsia="Calibri" w:hAnsi="Calibri"/>
                          <w:b/>
                          <w:color w:val="FFFFFF" w:themeColor="background1"/>
                          <w:sz w:val="20"/>
                          <w:szCs w:val="20"/>
                          <w:lang w:eastAsia="en-US"/>
                        </w:rPr>
                        <w:t>WHO CAN I COMPLAIN TO IF I’M UNHAPPY ABOUT THE USE OF MY PERSONAL DATA?</w:t>
                      </w:r>
                    </w:p>
                    <w:p w14:paraId="6C886C40" w14:textId="77777777" w:rsidR="00736067" w:rsidRPr="005B786C" w:rsidRDefault="00736067" w:rsidP="009D0FB9">
                      <w:pPr>
                        <w:pStyle w:val="ListParagraph"/>
                        <w:numPr>
                          <w:ilvl w:val="0"/>
                          <w:numId w:val="49"/>
                        </w:numPr>
                        <w:ind w:left="644"/>
                        <w:jc w:val="left"/>
                        <w:rPr>
                          <w:rFonts w:asciiTheme="minorHAnsi" w:hAnsiTheme="minorHAnsi"/>
                          <w:b/>
                          <w:color w:val="FFFFFF" w:themeColor="background1"/>
                        </w:rPr>
                      </w:pPr>
                    </w:p>
                    <w:p w14:paraId="48ADC045" w14:textId="77777777" w:rsidR="00736067" w:rsidRPr="00031247" w:rsidRDefault="00736067" w:rsidP="00736067">
                      <w:pPr>
                        <w:rPr>
                          <w:b/>
                          <w:color w:val="FFFFFF" w:themeColor="background1"/>
                        </w:rPr>
                      </w:pPr>
                    </w:p>
                  </w:txbxContent>
                </v:textbox>
                <w10:wrap type="tight" anchorx="margin" anchory="margin"/>
              </v:shape>
            </w:pict>
          </mc:Fallback>
        </mc:AlternateContent>
      </w:r>
      <w:r w:rsidR="007515CE" w:rsidRPr="00AA7838">
        <w:rPr>
          <w:rFonts w:ascii="Calibri" w:eastAsia="Calibri" w:hAnsi="Calibri"/>
          <w:sz w:val="20"/>
          <w:szCs w:val="20"/>
          <w:lang w:eastAsia="en-US"/>
        </w:rPr>
        <w:t xml:space="preserve">Each credit reference agency tries to ensure they deliver the best customer service levels but if you’re not happy you should contact them so they can investigate your concerns. </w:t>
      </w:r>
    </w:p>
    <w:tbl>
      <w:tblPr>
        <w:tblStyle w:val="TableGrid1"/>
        <w:tblW w:w="0" w:type="auto"/>
        <w:tblLook w:val="04A0" w:firstRow="1" w:lastRow="0" w:firstColumn="1" w:lastColumn="0" w:noHBand="0" w:noVBand="1"/>
      </w:tblPr>
      <w:tblGrid>
        <w:gridCol w:w="3004"/>
        <w:gridCol w:w="6013"/>
      </w:tblGrid>
      <w:tr w:rsidR="00315FBA" w:rsidRPr="00AA7838" w14:paraId="1A556F6A" w14:textId="77777777" w:rsidTr="00736067">
        <w:tc>
          <w:tcPr>
            <w:tcW w:w="3080" w:type="dxa"/>
            <w:shd w:val="clear" w:color="auto" w:fill="002060"/>
          </w:tcPr>
          <w:p w14:paraId="0139D90A" w14:textId="77777777" w:rsidR="007515CE" w:rsidRPr="00AA7838" w:rsidRDefault="007515CE" w:rsidP="007515CE">
            <w:pPr>
              <w:rPr>
                <w:b/>
                <w:sz w:val="20"/>
                <w:szCs w:val="20"/>
              </w:rPr>
            </w:pPr>
            <w:r w:rsidRPr="00AA7838">
              <w:rPr>
                <w:b/>
                <w:sz w:val="20"/>
                <w:szCs w:val="20"/>
              </w:rPr>
              <w:t>Credit reference agency</w:t>
            </w:r>
          </w:p>
        </w:tc>
        <w:tc>
          <w:tcPr>
            <w:tcW w:w="6100" w:type="dxa"/>
            <w:shd w:val="clear" w:color="auto" w:fill="002060"/>
          </w:tcPr>
          <w:p w14:paraId="2347F381" w14:textId="77777777" w:rsidR="007515CE" w:rsidRPr="00AA7838" w:rsidRDefault="007515CE" w:rsidP="007515CE">
            <w:pPr>
              <w:rPr>
                <w:b/>
                <w:sz w:val="20"/>
                <w:szCs w:val="20"/>
              </w:rPr>
            </w:pPr>
            <w:r w:rsidRPr="00AA7838">
              <w:rPr>
                <w:b/>
                <w:sz w:val="20"/>
                <w:szCs w:val="20"/>
              </w:rPr>
              <w:t>Contact details</w:t>
            </w:r>
          </w:p>
        </w:tc>
      </w:tr>
      <w:tr w:rsidR="00315FBA" w:rsidRPr="00AA7838" w14:paraId="3F625287" w14:textId="77777777" w:rsidTr="009D2904">
        <w:tc>
          <w:tcPr>
            <w:tcW w:w="3080" w:type="dxa"/>
          </w:tcPr>
          <w:p w14:paraId="5A9FE26D" w14:textId="77777777" w:rsidR="007515CE" w:rsidRPr="00AA7838" w:rsidRDefault="007515CE" w:rsidP="007515CE">
            <w:pPr>
              <w:rPr>
                <w:sz w:val="20"/>
                <w:szCs w:val="20"/>
              </w:rPr>
            </w:pPr>
            <w:proofErr w:type="spellStart"/>
            <w:r w:rsidRPr="00AA7838">
              <w:rPr>
                <w:sz w:val="20"/>
                <w:szCs w:val="20"/>
              </w:rPr>
              <w:t>Callcredit</w:t>
            </w:r>
            <w:proofErr w:type="spellEnd"/>
            <w:r w:rsidRPr="00AA7838">
              <w:rPr>
                <w:sz w:val="20"/>
                <w:szCs w:val="20"/>
              </w:rPr>
              <w:t xml:space="preserve"> Limited</w:t>
            </w:r>
          </w:p>
        </w:tc>
        <w:tc>
          <w:tcPr>
            <w:tcW w:w="6100" w:type="dxa"/>
          </w:tcPr>
          <w:p w14:paraId="42BE5889" w14:textId="77777777" w:rsidR="007515CE" w:rsidRPr="00AA7838" w:rsidRDefault="007515CE" w:rsidP="007515CE">
            <w:pPr>
              <w:rPr>
                <w:sz w:val="20"/>
                <w:szCs w:val="20"/>
              </w:rPr>
            </w:pPr>
            <w:r w:rsidRPr="00AA7838">
              <w:rPr>
                <w:b/>
                <w:sz w:val="20"/>
                <w:szCs w:val="20"/>
              </w:rPr>
              <w:t>Post:</w:t>
            </w:r>
            <w:r w:rsidRPr="00AA7838">
              <w:rPr>
                <w:sz w:val="20"/>
                <w:szCs w:val="20"/>
              </w:rPr>
              <w:tab/>
            </w:r>
            <w:proofErr w:type="spellStart"/>
            <w:r w:rsidRPr="00AA7838">
              <w:rPr>
                <w:sz w:val="20"/>
                <w:szCs w:val="20"/>
              </w:rPr>
              <w:t>Callcredit</w:t>
            </w:r>
            <w:proofErr w:type="spellEnd"/>
            <w:r w:rsidRPr="00AA7838">
              <w:rPr>
                <w:sz w:val="20"/>
                <w:szCs w:val="20"/>
              </w:rPr>
              <w:t xml:space="preserve"> Information Group, One Park Lane, Leeds, West Yorkshire LS3 1EP.</w:t>
            </w:r>
          </w:p>
          <w:p w14:paraId="1B575557" w14:textId="77777777" w:rsidR="007515CE" w:rsidRPr="00AA7838" w:rsidRDefault="007515CE" w:rsidP="007515CE">
            <w:pPr>
              <w:rPr>
                <w:sz w:val="20"/>
                <w:szCs w:val="20"/>
              </w:rPr>
            </w:pPr>
          </w:p>
          <w:p w14:paraId="0071AEB8" w14:textId="77777777" w:rsidR="007515CE" w:rsidRPr="00AA7838" w:rsidRDefault="007515CE" w:rsidP="007515CE">
            <w:pPr>
              <w:rPr>
                <w:sz w:val="20"/>
                <w:szCs w:val="20"/>
              </w:rPr>
            </w:pPr>
            <w:r w:rsidRPr="00AA7838">
              <w:rPr>
                <w:b/>
                <w:sz w:val="20"/>
                <w:szCs w:val="20"/>
              </w:rPr>
              <w:t>Email:</w:t>
            </w:r>
            <w:r w:rsidRPr="00AA7838">
              <w:rPr>
                <w:sz w:val="20"/>
                <w:szCs w:val="20"/>
              </w:rPr>
              <w:tab/>
            </w:r>
            <w:hyperlink r:id="rId17" w:history="1">
              <w:r w:rsidRPr="00AA7838">
                <w:rPr>
                  <w:sz w:val="20"/>
                  <w:szCs w:val="20"/>
                  <w:u w:val="single"/>
                </w:rPr>
                <w:t>customer.relations@callcreditgroup.com</w:t>
              </w:r>
            </w:hyperlink>
            <w:r w:rsidRPr="00AA7838">
              <w:rPr>
                <w:sz w:val="20"/>
                <w:szCs w:val="20"/>
              </w:rPr>
              <w:t xml:space="preserve"> </w:t>
            </w:r>
          </w:p>
          <w:p w14:paraId="24488098" w14:textId="77777777" w:rsidR="007515CE" w:rsidRPr="00AA7838" w:rsidRDefault="007515CE" w:rsidP="007515CE">
            <w:pPr>
              <w:rPr>
                <w:sz w:val="20"/>
                <w:szCs w:val="20"/>
              </w:rPr>
            </w:pPr>
          </w:p>
          <w:p w14:paraId="0C7A0018" w14:textId="77777777" w:rsidR="007515CE" w:rsidRPr="00AA7838" w:rsidRDefault="007515CE" w:rsidP="007515CE">
            <w:pPr>
              <w:rPr>
                <w:sz w:val="20"/>
                <w:szCs w:val="20"/>
              </w:rPr>
            </w:pPr>
            <w:r w:rsidRPr="00AA7838">
              <w:rPr>
                <w:b/>
                <w:sz w:val="20"/>
                <w:szCs w:val="20"/>
              </w:rPr>
              <w:t>Phone:</w:t>
            </w:r>
            <w:r w:rsidRPr="00AA7838">
              <w:rPr>
                <w:sz w:val="20"/>
                <w:szCs w:val="20"/>
              </w:rPr>
              <w:tab/>
            </w:r>
            <w:r w:rsidRPr="00AA7838">
              <w:rPr>
                <w:bCs/>
                <w:sz w:val="20"/>
                <w:szCs w:val="20"/>
                <w:lang w:val="en"/>
              </w:rPr>
              <w:t>0330 024 7574</w:t>
            </w:r>
          </w:p>
        </w:tc>
      </w:tr>
      <w:tr w:rsidR="00315FBA" w:rsidRPr="00AA7838" w14:paraId="286390F7" w14:textId="77777777" w:rsidTr="009D2904">
        <w:tc>
          <w:tcPr>
            <w:tcW w:w="3080" w:type="dxa"/>
          </w:tcPr>
          <w:p w14:paraId="3A04D0E9" w14:textId="77777777" w:rsidR="007515CE" w:rsidRPr="00AA7838" w:rsidRDefault="007515CE" w:rsidP="007515CE">
            <w:pPr>
              <w:rPr>
                <w:sz w:val="20"/>
                <w:szCs w:val="20"/>
                <w:highlight w:val="yellow"/>
              </w:rPr>
            </w:pPr>
            <w:r w:rsidRPr="00AA7838">
              <w:rPr>
                <w:sz w:val="20"/>
                <w:szCs w:val="20"/>
              </w:rPr>
              <w:t>Equifax Limited</w:t>
            </w:r>
          </w:p>
        </w:tc>
        <w:tc>
          <w:tcPr>
            <w:tcW w:w="6100" w:type="dxa"/>
          </w:tcPr>
          <w:p w14:paraId="65CF3DEE" w14:textId="77777777" w:rsidR="007515CE" w:rsidRPr="00AA7838" w:rsidRDefault="007515CE" w:rsidP="007515CE">
            <w:pPr>
              <w:rPr>
                <w:sz w:val="20"/>
                <w:szCs w:val="20"/>
              </w:rPr>
            </w:pPr>
            <w:r w:rsidRPr="00AA7838">
              <w:rPr>
                <w:b/>
                <w:sz w:val="20"/>
                <w:szCs w:val="20"/>
              </w:rPr>
              <w:t>Post:</w:t>
            </w:r>
            <w:r w:rsidRPr="00AA7838">
              <w:rPr>
                <w:sz w:val="20"/>
                <w:szCs w:val="20"/>
              </w:rPr>
              <w:tab/>
              <w:t xml:space="preserve"> Equifax </w:t>
            </w:r>
            <w:proofErr w:type="gramStart"/>
            <w:r w:rsidRPr="00AA7838">
              <w:rPr>
                <w:sz w:val="20"/>
                <w:szCs w:val="20"/>
              </w:rPr>
              <w:t>Ltd,  PO</w:t>
            </w:r>
            <w:proofErr w:type="gramEnd"/>
            <w:r w:rsidRPr="00AA7838">
              <w:rPr>
                <w:sz w:val="20"/>
                <w:szCs w:val="20"/>
              </w:rPr>
              <w:t xml:space="preserve"> Box 10036, Leicester LE3 4FS</w:t>
            </w:r>
          </w:p>
          <w:p w14:paraId="5A87B1A5" w14:textId="77777777" w:rsidR="007515CE" w:rsidRPr="00AA7838" w:rsidRDefault="007515CE" w:rsidP="007515CE">
            <w:pPr>
              <w:rPr>
                <w:sz w:val="20"/>
                <w:szCs w:val="20"/>
              </w:rPr>
            </w:pPr>
          </w:p>
          <w:p w14:paraId="22B6ED25" w14:textId="77777777" w:rsidR="007515CE" w:rsidRPr="00AA7838" w:rsidRDefault="007515CE" w:rsidP="007515CE">
            <w:pPr>
              <w:rPr>
                <w:sz w:val="20"/>
                <w:szCs w:val="20"/>
              </w:rPr>
            </w:pPr>
            <w:r w:rsidRPr="00AA7838">
              <w:rPr>
                <w:b/>
                <w:sz w:val="20"/>
                <w:szCs w:val="20"/>
              </w:rPr>
              <w:t>Email:</w:t>
            </w:r>
            <w:r w:rsidRPr="00AA7838">
              <w:rPr>
                <w:sz w:val="20"/>
                <w:szCs w:val="20"/>
              </w:rPr>
              <w:tab/>
            </w:r>
            <w:hyperlink r:id="rId18" w:history="1">
              <w:r w:rsidRPr="00AA7838">
                <w:rPr>
                  <w:sz w:val="20"/>
                  <w:szCs w:val="20"/>
                  <w:u w:val="single"/>
                </w:rPr>
                <w:t>complaints@equifax.com</w:t>
              </w:r>
            </w:hyperlink>
            <w:r w:rsidRPr="00AA7838">
              <w:rPr>
                <w:sz w:val="20"/>
                <w:szCs w:val="20"/>
              </w:rPr>
              <w:t xml:space="preserve"> </w:t>
            </w:r>
          </w:p>
          <w:p w14:paraId="5EB474FD" w14:textId="77777777" w:rsidR="007515CE" w:rsidRPr="00AA7838" w:rsidRDefault="007515CE" w:rsidP="007515CE">
            <w:pPr>
              <w:rPr>
                <w:sz w:val="20"/>
                <w:szCs w:val="20"/>
              </w:rPr>
            </w:pPr>
          </w:p>
          <w:p w14:paraId="4BF8F1DD" w14:textId="77777777" w:rsidR="007515CE" w:rsidRPr="00AA7838" w:rsidRDefault="007515CE" w:rsidP="007515CE">
            <w:pPr>
              <w:rPr>
                <w:sz w:val="20"/>
                <w:szCs w:val="20"/>
                <w:highlight w:val="yellow"/>
              </w:rPr>
            </w:pPr>
            <w:r w:rsidRPr="00AA7838">
              <w:rPr>
                <w:b/>
                <w:sz w:val="20"/>
                <w:szCs w:val="20"/>
              </w:rPr>
              <w:t>Phone:</w:t>
            </w:r>
            <w:r w:rsidRPr="00AA7838">
              <w:rPr>
                <w:sz w:val="20"/>
                <w:szCs w:val="20"/>
              </w:rPr>
              <w:tab/>
              <w:t>0333 321 4043 or 0800 014 2955</w:t>
            </w:r>
          </w:p>
        </w:tc>
      </w:tr>
      <w:tr w:rsidR="007515CE" w:rsidRPr="00AA7838" w14:paraId="63DBB2E1" w14:textId="77777777" w:rsidTr="009D2904">
        <w:tc>
          <w:tcPr>
            <w:tcW w:w="3080" w:type="dxa"/>
          </w:tcPr>
          <w:p w14:paraId="0EBD19DE" w14:textId="77777777" w:rsidR="007515CE" w:rsidRPr="00AA7838" w:rsidRDefault="007515CE" w:rsidP="007515CE">
            <w:pPr>
              <w:rPr>
                <w:sz w:val="20"/>
                <w:szCs w:val="20"/>
              </w:rPr>
            </w:pPr>
            <w:r w:rsidRPr="00AA7838">
              <w:rPr>
                <w:sz w:val="20"/>
                <w:szCs w:val="20"/>
              </w:rPr>
              <w:t>Experian Limited</w:t>
            </w:r>
          </w:p>
        </w:tc>
        <w:tc>
          <w:tcPr>
            <w:tcW w:w="6100" w:type="dxa"/>
          </w:tcPr>
          <w:p w14:paraId="07960DBA" w14:textId="77777777" w:rsidR="007515CE" w:rsidRPr="00AA7838" w:rsidRDefault="007515CE" w:rsidP="007515CE">
            <w:pPr>
              <w:rPr>
                <w:sz w:val="20"/>
                <w:szCs w:val="20"/>
              </w:rPr>
            </w:pPr>
            <w:r w:rsidRPr="00AA7838">
              <w:rPr>
                <w:b/>
                <w:sz w:val="20"/>
                <w:szCs w:val="20"/>
              </w:rPr>
              <w:t>Post:</w:t>
            </w:r>
            <w:r w:rsidRPr="00AA7838">
              <w:rPr>
                <w:sz w:val="20"/>
                <w:szCs w:val="20"/>
              </w:rPr>
              <w:tab/>
              <w:t>Experian, PO BOX 8000, Nottingham, NG80 7WF</w:t>
            </w:r>
          </w:p>
          <w:p w14:paraId="22995544" w14:textId="77777777" w:rsidR="007515CE" w:rsidRPr="00AA7838" w:rsidRDefault="007515CE" w:rsidP="007515CE">
            <w:pPr>
              <w:rPr>
                <w:sz w:val="20"/>
                <w:szCs w:val="20"/>
              </w:rPr>
            </w:pPr>
          </w:p>
          <w:p w14:paraId="6F68CA1F" w14:textId="77777777" w:rsidR="007515CE" w:rsidRPr="00AA7838" w:rsidRDefault="007515CE" w:rsidP="007515CE">
            <w:pPr>
              <w:rPr>
                <w:sz w:val="20"/>
                <w:szCs w:val="20"/>
              </w:rPr>
            </w:pPr>
            <w:r w:rsidRPr="00AA7838">
              <w:rPr>
                <w:b/>
                <w:sz w:val="20"/>
                <w:szCs w:val="20"/>
              </w:rPr>
              <w:t>Email:</w:t>
            </w:r>
            <w:r w:rsidRPr="00AA7838">
              <w:rPr>
                <w:sz w:val="20"/>
                <w:szCs w:val="20"/>
              </w:rPr>
              <w:tab/>
              <w:t xml:space="preserve"> </w:t>
            </w:r>
            <w:hyperlink r:id="rId19" w:history="1">
              <w:r w:rsidRPr="00AA7838">
                <w:rPr>
                  <w:sz w:val="20"/>
                  <w:szCs w:val="20"/>
                  <w:u w:val="single"/>
                </w:rPr>
                <w:t>complaints@uk.experian.com</w:t>
              </w:r>
            </w:hyperlink>
            <w:r w:rsidRPr="00AA7838">
              <w:rPr>
                <w:sz w:val="20"/>
                <w:szCs w:val="20"/>
              </w:rPr>
              <w:t xml:space="preserve"> </w:t>
            </w:r>
          </w:p>
          <w:p w14:paraId="221EFED9" w14:textId="77777777" w:rsidR="007515CE" w:rsidRPr="00AA7838" w:rsidRDefault="007515CE" w:rsidP="007515CE">
            <w:pPr>
              <w:rPr>
                <w:sz w:val="20"/>
                <w:szCs w:val="20"/>
              </w:rPr>
            </w:pPr>
          </w:p>
          <w:p w14:paraId="1A23A0C7" w14:textId="77777777" w:rsidR="007515CE" w:rsidRPr="00AA7838" w:rsidRDefault="007515CE" w:rsidP="007515CE">
            <w:pPr>
              <w:rPr>
                <w:sz w:val="20"/>
                <w:szCs w:val="20"/>
              </w:rPr>
            </w:pPr>
            <w:r w:rsidRPr="00AA7838">
              <w:rPr>
                <w:b/>
                <w:sz w:val="20"/>
                <w:szCs w:val="20"/>
              </w:rPr>
              <w:t>Phone:</w:t>
            </w:r>
            <w:r w:rsidRPr="00AA7838">
              <w:rPr>
                <w:sz w:val="20"/>
                <w:szCs w:val="20"/>
              </w:rPr>
              <w:tab/>
              <w:t xml:space="preserve"> 0344 481 0800 or 0800 013 8888</w:t>
            </w:r>
          </w:p>
        </w:tc>
      </w:tr>
    </w:tbl>
    <w:p w14:paraId="7E6A519A" w14:textId="77777777" w:rsidR="007515CE" w:rsidRPr="00AA7838" w:rsidRDefault="007515CE" w:rsidP="007515CE">
      <w:pPr>
        <w:spacing w:after="200" w:line="276" w:lineRule="auto"/>
        <w:rPr>
          <w:rFonts w:ascii="Calibri" w:eastAsia="Calibri" w:hAnsi="Calibri"/>
          <w:sz w:val="20"/>
          <w:szCs w:val="20"/>
          <w:lang w:eastAsia="en-US"/>
        </w:rPr>
      </w:pPr>
    </w:p>
    <w:p w14:paraId="4FC9886A"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If you’re unhappy with how the CRA has investigated your complaint, you have the right to refer it to the Financial Ombudsman Service (Ombudsman) for free. The Ombudsman is an independent public body that aims to resolve disputes between consumers and businesses like CRAs. You can contact them by:</w:t>
      </w:r>
    </w:p>
    <w:p w14:paraId="018333F0" w14:textId="77777777" w:rsidR="007515CE" w:rsidRPr="00AA7838" w:rsidRDefault="007515CE" w:rsidP="007515CE">
      <w:pPr>
        <w:numPr>
          <w:ilvl w:val="0"/>
          <w:numId w:val="26"/>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Phone on 0300 123 9 123 (or from outside the UK on +44 20 7964 1000)</w:t>
      </w:r>
    </w:p>
    <w:p w14:paraId="216C211B" w14:textId="77777777" w:rsidR="007515CE" w:rsidRPr="00AA7838" w:rsidRDefault="007515CE" w:rsidP="007515CE">
      <w:pPr>
        <w:numPr>
          <w:ilvl w:val="0"/>
          <w:numId w:val="26"/>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Email on </w:t>
      </w:r>
      <w:hyperlink r:id="rId20" w:history="1">
        <w:r w:rsidRPr="00AA7838">
          <w:rPr>
            <w:rFonts w:ascii="Calibri" w:eastAsia="Calibri" w:hAnsi="Calibri"/>
            <w:sz w:val="20"/>
            <w:szCs w:val="20"/>
            <w:u w:val="single"/>
            <w:lang w:eastAsia="en-US"/>
          </w:rPr>
          <w:t>complaint.info@financial-ombudsman.org.uk</w:t>
        </w:r>
      </w:hyperlink>
    </w:p>
    <w:p w14:paraId="4C3ED503" w14:textId="77777777" w:rsidR="007515CE" w:rsidRPr="00AA7838" w:rsidRDefault="007515CE" w:rsidP="007515CE">
      <w:pPr>
        <w:numPr>
          <w:ilvl w:val="0"/>
          <w:numId w:val="26"/>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Writing to Financial Ombudsman Service, Exchange Tower London E14 9SR</w:t>
      </w:r>
    </w:p>
    <w:p w14:paraId="217EAF04" w14:textId="77777777" w:rsidR="007515CE" w:rsidRPr="00736067" w:rsidRDefault="007515CE" w:rsidP="007515CE">
      <w:pPr>
        <w:numPr>
          <w:ilvl w:val="0"/>
          <w:numId w:val="26"/>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Going to </w:t>
      </w:r>
      <w:proofErr w:type="gramStart"/>
      <w:r w:rsidRPr="00AA7838">
        <w:rPr>
          <w:rFonts w:ascii="Calibri" w:eastAsia="Calibri" w:hAnsi="Calibri"/>
          <w:sz w:val="20"/>
          <w:szCs w:val="20"/>
          <w:lang w:eastAsia="en-US"/>
        </w:rPr>
        <w:t>their  website</w:t>
      </w:r>
      <w:proofErr w:type="gramEnd"/>
      <w:r w:rsidRPr="00AA7838">
        <w:rPr>
          <w:rFonts w:ascii="Calibri" w:eastAsia="Calibri" w:hAnsi="Calibri"/>
          <w:sz w:val="20"/>
          <w:szCs w:val="20"/>
          <w:lang w:eastAsia="en-US"/>
        </w:rPr>
        <w:t xml:space="preserve"> at </w:t>
      </w:r>
      <w:hyperlink r:id="rId21" w:history="1">
        <w:r w:rsidRPr="00AA7838">
          <w:rPr>
            <w:rFonts w:ascii="Calibri" w:eastAsia="Calibri" w:hAnsi="Calibri"/>
            <w:sz w:val="20"/>
            <w:szCs w:val="20"/>
            <w:u w:val="single"/>
            <w:lang w:eastAsia="en-US"/>
          </w:rPr>
          <w:t>www.financial-ombudsman.org.uk</w:t>
        </w:r>
      </w:hyperlink>
    </w:p>
    <w:p w14:paraId="140D0339" w14:textId="77777777" w:rsidR="00736067" w:rsidRPr="00AA7838" w:rsidRDefault="00736067" w:rsidP="00736067">
      <w:pPr>
        <w:spacing w:after="200" w:line="276" w:lineRule="auto"/>
        <w:ind w:left="720"/>
        <w:contextualSpacing/>
        <w:jc w:val="left"/>
        <w:rPr>
          <w:rFonts w:ascii="Calibri" w:eastAsia="Calibri" w:hAnsi="Calibri"/>
          <w:sz w:val="20"/>
          <w:szCs w:val="20"/>
          <w:lang w:eastAsia="en-US"/>
        </w:rPr>
      </w:pPr>
    </w:p>
    <w:p w14:paraId="52416238"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You </w:t>
      </w:r>
      <w:r w:rsidR="00736067" w:rsidRPr="00AA7838">
        <w:rPr>
          <w:rFonts w:ascii="Calibri" w:eastAsia="Calibri" w:hAnsi="Calibri"/>
          <w:sz w:val="20"/>
          <w:szCs w:val="20"/>
          <w:lang w:eastAsia="en-US"/>
        </w:rPr>
        <w:t>can also</w:t>
      </w:r>
      <w:r w:rsidRPr="00AA7838">
        <w:rPr>
          <w:rFonts w:ascii="Calibri" w:eastAsia="Calibri" w:hAnsi="Calibri"/>
          <w:sz w:val="20"/>
          <w:szCs w:val="20"/>
          <w:lang w:eastAsia="en-US"/>
        </w:rPr>
        <w:t xml:space="preserve"> refer your concerns </w:t>
      </w:r>
      <w:proofErr w:type="gramStart"/>
      <w:r w:rsidRPr="00AA7838">
        <w:rPr>
          <w:rFonts w:ascii="Calibri" w:eastAsia="Calibri" w:hAnsi="Calibri"/>
          <w:sz w:val="20"/>
          <w:szCs w:val="20"/>
          <w:lang w:eastAsia="en-US"/>
        </w:rPr>
        <w:t>to  the</w:t>
      </w:r>
      <w:proofErr w:type="gramEnd"/>
      <w:r w:rsidRPr="00AA7838">
        <w:rPr>
          <w:rFonts w:ascii="Calibri" w:eastAsia="Calibri" w:hAnsi="Calibri"/>
          <w:sz w:val="20"/>
          <w:szCs w:val="20"/>
          <w:lang w:eastAsia="en-US"/>
        </w:rPr>
        <w:t xml:space="preserve"> Information Commissioner’s Office (or ICO), the body that regulates the handling of personal data in the UK. You can contact them by:</w:t>
      </w:r>
    </w:p>
    <w:p w14:paraId="3161E73F" w14:textId="77777777" w:rsidR="007515CE" w:rsidRPr="00AA7838" w:rsidRDefault="007515CE" w:rsidP="007515CE">
      <w:pPr>
        <w:numPr>
          <w:ilvl w:val="0"/>
          <w:numId w:val="27"/>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Phone on 0303 123 1113</w:t>
      </w:r>
    </w:p>
    <w:p w14:paraId="13F11AC1" w14:textId="77777777" w:rsidR="007515CE" w:rsidRPr="00AA7838" w:rsidRDefault="007515CE" w:rsidP="007515CE">
      <w:pPr>
        <w:numPr>
          <w:ilvl w:val="0"/>
          <w:numId w:val="27"/>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Writing to them at Information Commissioner’s Office, Wycliffe House, Water Lane, Wilmslow, SK9 5AF </w:t>
      </w:r>
    </w:p>
    <w:p w14:paraId="239C20CD" w14:textId="77777777" w:rsidR="007515CE" w:rsidRPr="00AA7838" w:rsidRDefault="007515CE" w:rsidP="007515CE">
      <w:pPr>
        <w:numPr>
          <w:ilvl w:val="0"/>
          <w:numId w:val="27"/>
        </w:numPr>
        <w:spacing w:after="200" w:line="276" w:lineRule="auto"/>
        <w:contextualSpacing/>
        <w:jc w:val="left"/>
        <w:rPr>
          <w:rFonts w:ascii="Calibri" w:eastAsia="Calibri" w:hAnsi="Calibri"/>
          <w:sz w:val="20"/>
          <w:szCs w:val="20"/>
          <w:lang w:eastAsia="en-US"/>
        </w:rPr>
      </w:pPr>
      <w:r w:rsidRPr="00AA7838">
        <w:rPr>
          <w:rFonts w:ascii="Calibri" w:eastAsia="Calibri" w:hAnsi="Calibri"/>
          <w:sz w:val="20"/>
          <w:szCs w:val="20"/>
          <w:lang w:eastAsia="en-US"/>
        </w:rPr>
        <w:t xml:space="preserve">Going to </w:t>
      </w:r>
      <w:proofErr w:type="gramStart"/>
      <w:r w:rsidRPr="00AA7838">
        <w:rPr>
          <w:rFonts w:ascii="Calibri" w:eastAsia="Calibri" w:hAnsi="Calibri"/>
          <w:sz w:val="20"/>
          <w:szCs w:val="20"/>
          <w:lang w:eastAsia="en-US"/>
        </w:rPr>
        <w:t>their  website</w:t>
      </w:r>
      <w:proofErr w:type="gramEnd"/>
      <w:r w:rsidRPr="00AA7838">
        <w:rPr>
          <w:rFonts w:ascii="Calibri" w:eastAsia="Calibri" w:hAnsi="Calibri"/>
          <w:sz w:val="20"/>
          <w:szCs w:val="20"/>
          <w:lang w:eastAsia="en-US"/>
        </w:rPr>
        <w:t xml:space="preserve"> at </w:t>
      </w:r>
      <w:hyperlink r:id="rId22" w:history="1">
        <w:r w:rsidRPr="00AA7838">
          <w:rPr>
            <w:rFonts w:ascii="Calibri" w:eastAsia="Calibri" w:hAnsi="Calibri"/>
            <w:sz w:val="20"/>
            <w:szCs w:val="20"/>
            <w:u w:val="single"/>
            <w:lang w:eastAsia="en-US"/>
          </w:rPr>
          <w:t>www.ico.org.uk</w:t>
        </w:r>
      </w:hyperlink>
    </w:p>
    <w:p w14:paraId="37A32546" w14:textId="77777777" w:rsidR="007515CE" w:rsidRPr="00AA7838" w:rsidRDefault="007515CE" w:rsidP="007515CE">
      <w:pPr>
        <w:spacing w:after="200" w:line="276" w:lineRule="auto"/>
        <w:jc w:val="left"/>
        <w:rPr>
          <w:rFonts w:ascii="Calibri" w:eastAsia="Calibri" w:hAnsi="Calibri"/>
          <w:sz w:val="20"/>
          <w:szCs w:val="20"/>
          <w:lang w:eastAsia="en-US"/>
        </w:rPr>
      </w:pPr>
      <w:r w:rsidRPr="00AA7838">
        <w:rPr>
          <w:rFonts w:ascii="Calibri" w:eastAsia="Calibri" w:hAnsi="Calibri"/>
          <w:sz w:val="20"/>
          <w:szCs w:val="20"/>
          <w:lang w:eastAsia="en-US"/>
        </w:rPr>
        <w:br w:type="page"/>
      </w:r>
    </w:p>
    <w:p w14:paraId="08D9CF3E" w14:textId="77777777" w:rsidR="007515CE" w:rsidRPr="00736067" w:rsidRDefault="00736067" w:rsidP="007515CE">
      <w:pPr>
        <w:spacing w:after="200" w:line="276" w:lineRule="auto"/>
        <w:rPr>
          <w:rFonts w:ascii="Calibri" w:eastAsia="Calibri" w:hAnsi="Calibri"/>
          <w:b/>
          <w:sz w:val="20"/>
          <w:szCs w:val="20"/>
          <w:lang w:eastAsia="en-US"/>
        </w:rPr>
      </w:pPr>
      <w:r w:rsidRPr="00031247">
        <w:rPr>
          <w:rFonts w:asciiTheme="minorHAnsi" w:hAnsiTheme="minorHAnsi"/>
          <w:noProof/>
          <w:lang w:eastAsia="en-GB"/>
        </w:rPr>
        <w:lastRenderedPageBreak/>
        <mc:AlternateContent>
          <mc:Choice Requires="wps">
            <w:drawing>
              <wp:anchor distT="45720" distB="45720" distL="114300" distR="114300" simplePos="0" relativeHeight="251675648" behindDoc="1" locked="0" layoutInCell="1" allowOverlap="1" wp14:anchorId="2DB95085" wp14:editId="3952BC22">
                <wp:simplePos x="0" y="0"/>
                <wp:positionH relativeFrom="margin">
                  <wp:align>right</wp:align>
                </wp:positionH>
                <wp:positionV relativeFrom="margin">
                  <wp:align>top</wp:align>
                </wp:positionV>
                <wp:extent cx="5715000" cy="242570"/>
                <wp:effectExtent l="0" t="0" r="19050" b="24130"/>
                <wp:wrapTight wrapText="bothSides">
                  <wp:wrapPolygon edited="0">
                    <wp:start x="0" y="0"/>
                    <wp:lineTo x="0" y="22052"/>
                    <wp:lineTo x="21600" y="22052"/>
                    <wp:lineTo x="21600"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2570"/>
                        </a:xfrm>
                        <a:prstGeom prst="rect">
                          <a:avLst/>
                        </a:prstGeom>
                        <a:solidFill>
                          <a:srgbClr val="9A7CA1"/>
                        </a:solidFill>
                        <a:ln w="9525">
                          <a:solidFill>
                            <a:srgbClr val="9A7CA1"/>
                          </a:solidFill>
                          <a:miter lim="800000"/>
                          <a:headEnd/>
                          <a:tailEnd/>
                        </a:ln>
                      </wps:spPr>
                      <wps:txbx>
                        <w:txbxContent>
                          <w:p w14:paraId="7C9132CF" w14:textId="77777777" w:rsidR="00736067" w:rsidRPr="00736067" w:rsidRDefault="00736067" w:rsidP="009D0FB9">
                            <w:pPr>
                              <w:pStyle w:val="ListParagraph"/>
                              <w:numPr>
                                <w:ilvl w:val="0"/>
                                <w:numId w:val="36"/>
                              </w:numPr>
                              <w:jc w:val="left"/>
                              <w:rPr>
                                <w:rFonts w:asciiTheme="minorHAnsi" w:hAnsiTheme="minorHAnsi"/>
                                <w:b/>
                                <w:color w:val="FFFFFF" w:themeColor="background1"/>
                              </w:rPr>
                            </w:pPr>
                            <w:r w:rsidRPr="00736067">
                              <w:rPr>
                                <w:rFonts w:ascii="Calibri" w:eastAsia="Calibri" w:hAnsi="Calibri"/>
                                <w:b/>
                                <w:color w:val="FFFFFF" w:themeColor="background1"/>
                                <w:sz w:val="20"/>
                                <w:szCs w:val="20"/>
                                <w:lang w:eastAsia="en-US"/>
                              </w:rPr>
                              <w:t>WHERE CAN I FIND OUT MORE?</w:t>
                            </w:r>
                          </w:p>
                          <w:p w14:paraId="695732D9" w14:textId="77777777" w:rsidR="00736067" w:rsidRPr="00031247" w:rsidRDefault="00736067" w:rsidP="00736067">
                            <w:pP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95085" id="_x0000_s1043" type="#_x0000_t202" style="position:absolute;left:0;text-align:left;margin-left:398.8pt;margin-top:0;width:450pt;height:19.1pt;z-index:-251640832;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B/IwIAAEwEAAAOAAAAZHJzL2Uyb0RvYy54bWysVNtu2zAMfR+wfxD0vviCeG6NOEWWrsOA&#10;7gK0+wBZlmNhsqhJSuzs60fJSRZ0b8VeBFKkj8hzSK/upkGRg7BOgq5ptkgpEZpDK/Wupj+eH97d&#10;UOI80y1ToEVNj8LRu/XbN6vRVCKHHlQrLEEQ7arR1LT33lRJ4ngvBuYWYITGYAd2YB5du0tay0ZE&#10;H1SSp+n7ZATbGgtcOIe393OQriN+1wnuv3WdE56ommJtPp42nk04k/WKVTvLTC/5qQz2iioGJjU+&#10;eoG6Z56RvZX/QA2SW3DQ+QWHIYGuk1zEHrCbLH3RzVPPjIi9IDnOXGhy/w+Wfz18t0S2NS0p0WxA&#10;iZ7F5MkHmEge2BmNqzDpyWCan/AaVY6dOvMI/KcjGrY90zuxsRbGXrAWq8vCl8nVpzOOCyDN+AVa&#10;fIbtPUSgqbNDoA7JIIiOKh0vyoRSOF4WZVakKYY4xvJlXpRRuoRV56+Ndf6TgIEEo6YWlY/o7PDo&#10;fKiGVeeU8JgDJdsHqVR07K7ZKksODKfkdlNuN3MDL9KUJiPGi7yYCXgFxCA9jruSQ01vsB/sKA5g&#10;oO2jbqPtmVSzjSUrfeIxUDeT6KdmioJl5VmfBtojMmthHm9cRzR6sL8pGXG0a+p+7ZkVlKjPGtW5&#10;zZbLsAvRWRZljo69jjTXEaY5QtXUUzKbWx/3JxCnYYMqdjISHOSeKznVjCMbeT+tV9iJaz9m/f0J&#10;rP8AAAD//wMAUEsDBBQABgAIAAAAIQAILddM2gAAAAQBAAAPAAAAZHJzL2Rvd25yZXYueG1sTI/B&#10;TsMwEETvSP0Haytxo3ZbVLUhToWQ6LGIAuLqxEuSEq8j221Svp6FC1xGGs1q5m2+HV0nzhhi60nD&#10;fKZAIFXetlRreH15vFmDiMmQNZ0n1HDBCNticpWbzPqBnvF8SLXgEoqZ0dCk1GdSxqpBZ+LM90ic&#10;ffjgTGIbammDGbjcdXKh1Eo60xIvNKbHhwarz8PJafC741dwT/PjsLndv6dyR2+raqn19XS8vwOR&#10;cEx/x/CDz+hQMFPpT2Sj6DTwI+lXOdsoxbbUsFwvQBa5/A9ffAMAAP//AwBQSwECLQAUAAYACAAA&#10;ACEAtoM4kv4AAADhAQAAEwAAAAAAAAAAAAAAAAAAAAAAW0NvbnRlbnRfVHlwZXNdLnhtbFBLAQIt&#10;ABQABgAIAAAAIQA4/SH/1gAAAJQBAAALAAAAAAAAAAAAAAAAAC8BAABfcmVscy8ucmVsc1BLAQIt&#10;ABQABgAIAAAAIQBZFHB/IwIAAEwEAAAOAAAAAAAAAAAAAAAAAC4CAABkcnMvZTJvRG9jLnhtbFBL&#10;AQItABQABgAIAAAAIQAILddM2gAAAAQBAAAPAAAAAAAAAAAAAAAAAH0EAABkcnMvZG93bnJldi54&#10;bWxQSwUGAAAAAAQABADzAAAAhAUAAAAA&#10;" fillcolor="#9a7ca1" strokecolor="#9a7ca1">
                <v:textbox>
                  <w:txbxContent>
                    <w:p w14:paraId="7C9132CF" w14:textId="77777777" w:rsidR="00736067" w:rsidRPr="00736067" w:rsidRDefault="00736067" w:rsidP="009D0FB9">
                      <w:pPr>
                        <w:pStyle w:val="ListParagraph"/>
                        <w:numPr>
                          <w:ilvl w:val="0"/>
                          <w:numId w:val="36"/>
                        </w:numPr>
                        <w:jc w:val="left"/>
                        <w:rPr>
                          <w:rFonts w:asciiTheme="minorHAnsi" w:hAnsiTheme="minorHAnsi"/>
                          <w:b/>
                          <w:color w:val="FFFFFF" w:themeColor="background1"/>
                        </w:rPr>
                      </w:pPr>
                      <w:r w:rsidRPr="00736067">
                        <w:rPr>
                          <w:rFonts w:ascii="Calibri" w:eastAsia="Calibri" w:hAnsi="Calibri"/>
                          <w:b/>
                          <w:color w:val="FFFFFF" w:themeColor="background1"/>
                          <w:sz w:val="20"/>
                          <w:szCs w:val="20"/>
                          <w:lang w:eastAsia="en-US"/>
                        </w:rPr>
                        <w:t>WHERE CAN I FIND OUT MORE?</w:t>
                      </w:r>
                    </w:p>
                    <w:p w14:paraId="695732D9" w14:textId="77777777" w:rsidR="00736067" w:rsidRPr="00031247" w:rsidRDefault="00736067" w:rsidP="00736067">
                      <w:pPr>
                        <w:rPr>
                          <w:b/>
                          <w:color w:val="FFFFFF" w:themeColor="background1"/>
                        </w:rPr>
                      </w:pPr>
                    </w:p>
                  </w:txbxContent>
                </v:textbox>
                <w10:wrap type="tight" anchorx="margin" anchory="margin"/>
              </v:shape>
            </w:pict>
          </mc:Fallback>
        </mc:AlternateContent>
      </w:r>
      <w:r w:rsidR="007515CE" w:rsidRPr="00AA7838">
        <w:rPr>
          <w:rFonts w:ascii="Calibri" w:eastAsia="Calibri" w:hAnsi="Calibri"/>
          <w:sz w:val="20"/>
          <w:szCs w:val="20"/>
          <w:lang w:eastAsia="en-US"/>
        </w:rPr>
        <w:t>The work credit reference agencies do is very complex, and this document is intended to provide only a concise overview of the key points. More information about each CRA and what it does with personal data is available at the following locations:</w:t>
      </w:r>
    </w:p>
    <w:p w14:paraId="26F024B6" w14:textId="77777777" w:rsidR="007515CE" w:rsidRPr="00AA7838" w:rsidRDefault="007515CE" w:rsidP="007515CE">
      <w:pPr>
        <w:numPr>
          <w:ilvl w:val="0"/>
          <w:numId w:val="22"/>
        </w:numPr>
        <w:tabs>
          <w:tab w:val="left" w:pos="2268"/>
        </w:tabs>
        <w:spacing w:after="200" w:line="276" w:lineRule="auto"/>
        <w:jc w:val="left"/>
        <w:rPr>
          <w:rFonts w:ascii="Calibri" w:eastAsia="Calibri" w:hAnsi="Calibri"/>
          <w:sz w:val="20"/>
          <w:szCs w:val="20"/>
          <w:lang w:eastAsia="en-US"/>
        </w:rPr>
      </w:pPr>
      <w:proofErr w:type="spellStart"/>
      <w:r w:rsidRPr="00AA7838">
        <w:rPr>
          <w:rFonts w:ascii="Calibri" w:eastAsia="Calibri" w:hAnsi="Calibri"/>
          <w:sz w:val="20"/>
          <w:szCs w:val="20"/>
          <w:lang w:eastAsia="en-US"/>
        </w:rPr>
        <w:t>Callcredit</w:t>
      </w:r>
      <w:proofErr w:type="spellEnd"/>
      <w:r w:rsidRPr="00AA7838">
        <w:rPr>
          <w:rFonts w:ascii="Calibri" w:eastAsia="Calibri" w:hAnsi="Calibri"/>
          <w:sz w:val="20"/>
          <w:szCs w:val="20"/>
          <w:lang w:eastAsia="en-US"/>
        </w:rPr>
        <w:t>:</w:t>
      </w:r>
      <w:r w:rsidRPr="00AA7838">
        <w:rPr>
          <w:rFonts w:ascii="Calibri" w:eastAsia="Calibri" w:hAnsi="Calibri"/>
          <w:sz w:val="20"/>
          <w:szCs w:val="20"/>
          <w:lang w:eastAsia="en-US"/>
        </w:rPr>
        <w:tab/>
      </w:r>
      <w:hyperlink r:id="rId23" w:history="1">
        <w:r w:rsidRPr="00AA7838">
          <w:rPr>
            <w:rFonts w:ascii="Calibri" w:eastAsia="Calibri" w:hAnsi="Calibri"/>
            <w:sz w:val="20"/>
            <w:szCs w:val="20"/>
            <w:u w:val="single"/>
            <w:lang w:eastAsia="en-US"/>
          </w:rPr>
          <w:t>http://www.callcredit.co.uk/consumer-solutions</w:t>
        </w:r>
      </w:hyperlink>
      <w:r w:rsidRPr="00AA7838">
        <w:rPr>
          <w:rFonts w:ascii="Calibri" w:eastAsia="Calibri" w:hAnsi="Calibri"/>
          <w:sz w:val="20"/>
          <w:szCs w:val="20"/>
          <w:lang w:eastAsia="en-US"/>
        </w:rPr>
        <w:t xml:space="preserve"> </w:t>
      </w:r>
    </w:p>
    <w:p w14:paraId="65BD33E1" w14:textId="77777777" w:rsidR="007515CE" w:rsidRPr="00AA7838" w:rsidRDefault="007515CE" w:rsidP="007515CE">
      <w:pPr>
        <w:numPr>
          <w:ilvl w:val="0"/>
          <w:numId w:val="22"/>
        </w:numPr>
        <w:tabs>
          <w:tab w:val="left" w:pos="2268"/>
        </w:tabs>
        <w:spacing w:after="200" w:line="276" w:lineRule="auto"/>
        <w:jc w:val="left"/>
        <w:rPr>
          <w:rFonts w:ascii="Calibri" w:eastAsia="Calibri" w:hAnsi="Calibri"/>
          <w:sz w:val="20"/>
          <w:szCs w:val="20"/>
          <w:lang w:eastAsia="en-US"/>
        </w:rPr>
      </w:pPr>
      <w:r w:rsidRPr="00AA7838">
        <w:rPr>
          <w:rFonts w:ascii="Calibri" w:eastAsia="Calibri" w:hAnsi="Calibri"/>
          <w:sz w:val="20"/>
          <w:szCs w:val="20"/>
          <w:lang w:eastAsia="en-US"/>
        </w:rPr>
        <w:t>Equifax:</w:t>
      </w:r>
      <w:r w:rsidRPr="00AA7838">
        <w:rPr>
          <w:rFonts w:ascii="Calibri" w:eastAsia="Calibri" w:hAnsi="Calibri"/>
          <w:sz w:val="20"/>
          <w:szCs w:val="20"/>
          <w:lang w:eastAsia="en-US"/>
        </w:rPr>
        <w:tab/>
      </w:r>
      <w:hyperlink r:id="rId24" w:history="1">
        <w:r w:rsidRPr="00AA7838">
          <w:rPr>
            <w:rFonts w:ascii="Calibri" w:eastAsia="Calibri" w:hAnsi="Calibri"/>
            <w:sz w:val="20"/>
            <w:szCs w:val="20"/>
            <w:u w:val="single"/>
            <w:lang w:eastAsia="en-US"/>
          </w:rPr>
          <w:t>https://www.equifax.co.uk/index.html</w:t>
        </w:r>
      </w:hyperlink>
      <w:r w:rsidRPr="00AA7838">
        <w:rPr>
          <w:rFonts w:ascii="Calibri" w:eastAsia="Calibri" w:hAnsi="Calibri"/>
          <w:sz w:val="20"/>
          <w:szCs w:val="20"/>
          <w:lang w:eastAsia="en-US"/>
        </w:rPr>
        <w:t xml:space="preserve"> </w:t>
      </w:r>
    </w:p>
    <w:p w14:paraId="267C2FCF" w14:textId="77777777" w:rsidR="007515CE" w:rsidRPr="00AA7838" w:rsidRDefault="007515CE" w:rsidP="007515CE">
      <w:pPr>
        <w:numPr>
          <w:ilvl w:val="0"/>
          <w:numId w:val="22"/>
        </w:numPr>
        <w:tabs>
          <w:tab w:val="left" w:pos="2268"/>
        </w:tabs>
        <w:spacing w:after="200" w:line="276" w:lineRule="auto"/>
        <w:jc w:val="left"/>
        <w:rPr>
          <w:rFonts w:ascii="Calibri" w:eastAsia="Calibri" w:hAnsi="Calibri"/>
          <w:sz w:val="20"/>
          <w:szCs w:val="20"/>
          <w:lang w:eastAsia="en-US"/>
        </w:rPr>
      </w:pPr>
      <w:r w:rsidRPr="00AA7838">
        <w:rPr>
          <w:rFonts w:ascii="Calibri" w:eastAsia="Calibri" w:hAnsi="Calibri"/>
          <w:sz w:val="20"/>
          <w:szCs w:val="20"/>
          <w:lang w:eastAsia="en-US"/>
        </w:rPr>
        <w:t>Experian:</w:t>
      </w:r>
      <w:r w:rsidRPr="00AA7838">
        <w:rPr>
          <w:rFonts w:ascii="Calibri" w:eastAsia="Calibri" w:hAnsi="Calibri"/>
          <w:sz w:val="20"/>
          <w:szCs w:val="20"/>
          <w:lang w:eastAsia="en-US"/>
        </w:rPr>
        <w:tab/>
        <w:t xml:space="preserve"> </w:t>
      </w:r>
      <w:hyperlink r:id="rId25" w:history="1">
        <w:r w:rsidRPr="00AA7838">
          <w:rPr>
            <w:rFonts w:ascii="Calibri" w:eastAsia="Calibri" w:hAnsi="Calibri"/>
            <w:sz w:val="20"/>
            <w:szCs w:val="20"/>
            <w:u w:val="single"/>
            <w:lang w:eastAsia="en-US"/>
          </w:rPr>
          <w:t>https://www.experian.co.uk/</w:t>
        </w:r>
      </w:hyperlink>
      <w:r w:rsidRPr="00AA7838">
        <w:rPr>
          <w:rFonts w:ascii="Calibri" w:eastAsia="Calibri" w:hAnsi="Calibri"/>
          <w:sz w:val="20"/>
          <w:szCs w:val="20"/>
          <w:lang w:eastAsia="en-US"/>
        </w:rPr>
        <w:t xml:space="preserve"> </w:t>
      </w:r>
    </w:p>
    <w:p w14:paraId="0542CF5A" w14:textId="77777777" w:rsidR="007515CE" w:rsidRPr="00AA7838" w:rsidRDefault="007515CE" w:rsidP="007515CE">
      <w:pPr>
        <w:spacing w:after="200" w:line="276" w:lineRule="auto"/>
        <w:rPr>
          <w:rFonts w:ascii="Calibri" w:eastAsia="Calibri" w:hAnsi="Calibri"/>
          <w:sz w:val="20"/>
          <w:szCs w:val="20"/>
          <w:lang w:eastAsia="en-US"/>
        </w:rPr>
      </w:pPr>
      <w:r w:rsidRPr="00AA7838">
        <w:rPr>
          <w:rFonts w:ascii="Calibri" w:eastAsia="Calibri" w:hAnsi="Calibri"/>
          <w:sz w:val="20"/>
          <w:szCs w:val="20"/>
          <w:lang w:eastAsia="en-US"/>
        </w:rPr>
        <w:t xml:space="preserve">The Information Commissioner’s Office also publishes advice and information for consumers in its Credit Explained leaflet, available at </w:t>
      </w:r>
      <w:hyperlink r:id="rId26" w:history="1">
        <w:r w:rsidRPr="00AA7838">
          <w:rPr>
            <w:rFonts w:ascii="Calibri" w:eastAsia="Calibri" w:hAnsi="Calibri"/>
            <w:sz w:val="20"/>
            <w:szCs w:val="20"/>
            <w:u w:val="single"/>
            <w:lang w:eastAsia="en-US"/>
          </w:rPr>
          <w:t>https://ico.org.uk/media/for-the-public/documents/1282/credit-explained-dp-guidance.pdf</w:t>
        </w:r>
      </w:hyperlink>
      <w:r w:rsidRPr="00AA7838">
        <w:rPr>
          <w:rFonts w:ascii="Calibri" w:eastAsia="Calibri" w:hAnsi="Calibri"/>
          <w:sz w:val="20"/>
          <w:szCs w:val="20"/>
          <w:lang w:eastAsia="en-US"/>
        </w:rPr>
        <w:t>.</w:t>
      </w:r>
    </w:p>
    <w:p w14:paraId="6F19572E" w14:textId="77777777" w:rsidR="007515CE" w:rsidRPr="00AA7838" w:rsidRDefault="007515CE" w:rsidP="007515CE">
      <w:pPr>
        <w:spacing w:after="200" w:line="276" w:lineRule="auto"/>
        <w:rPr>
          <w:rFonts w:ascii="Calibri" w:eastAsia="Calibri" w:hAnsi="Calibri"/>
          <w:sz w:val="20"/>
          <w:szCs w:val="20"/>
          <w:lang w:eastAsia="en-US"/>
        </w:rPr>
      </w:pPr>
    </w:p>
    <w:p w14:paraId="3A327559" w14:textId="77777777" w:rsidR="00873269" w:rsidRDefault="00873269" w:rsidP="00432508">
      <w:pPr>
        <w:rPr>
          <w:rFonts w:cs="MyriadPro-Semibold"/>
          <w:sz w:val="20"/>
          <w:szCs w:val="20"/>
        </w:rPr>
      </w:pPr>
    </w:p>
    <w:p w14:paraId="3CCCB811" w14:textId="77777777" w:rsidR="00873269" w:rsidRPr="00873269" w:rsidRDefault="00873269" w:rsidP="00873269">
      <w:pPr>
        <w:rPr>
          <w:rFonts w:cs="MyriadPro-Semibold"/>
          <w:sz w:val="20"/>
          <w:szCs w:val="20"/>
        </w:rPr>
      </w:pPr>
    </w:p>
    <w:p w14:paraId="14BE2AC3" w14:textId="77777777" w:rsidR="00873269" w:rsidRPr="00873269" w:rsidRDefault="00873269" w:rsidP="00873269">
      <w:pPr>
        <w:rPr>
          <w:rFonts w:cs="MyriadPro-Semibold"/>
          <w:sz w:val="20"/>
          <w:szCs w:val="20"/>
        </w:rPr>
      </w:pPr>
    </w:p>
    <w:p w14:paraId="5E7B325C" w14:textId="77777777" w:rsidR="00873269" w:rsidRPr="00873269" w:rsidRDefault="00873269" w:rsidP="00873269">
      <w:pPr>
        <w:rPr>
          <w:rFonts w:cs="MyriadPro-Semibold"/>
          <w:sz w:val="20"/>
          <w:szCs w:val="20"/>
        </w:rPr>
      </w:pPr>
    </w:p>
    <w:p w14:paraId="3747E41D" w14:textId="77777777" w:rsidR="00873269" w:rsidRPr="00873269" w:rsidRDefault="00873269" w:rsidP="00873269">
      <w:pPr>
        <w:rPr>
          <w:rFonts w:cs="MyriadPro-Semibold"/>
          <w:sz w:val="20"/>
          <w:szCs w:val="20"/>
        </w:rPr>
      </w:pPr>
    </w:p>
    <w:p w14:paraId="5C070D91" w14:textId="77777777" w:rsidR="00873269" w:rsidRPr="00873269" w:rsidRDefault="00873269" w:rsidP="00873269">
      <w:pPr>
        <w:rPr>
          <w:rFonts w:cs="MyriadPro-Semibold"/>
          <w:sz w:val="20"/>
          <w:szCs w:val="20"/>
        </w:rPr>
      </w:pPr>
    </w:p>
    <w:p w14:paraId="15A05622" w14:textId="77777777" w:rsidR="00873269" w:rsidRPr="00873269" w:rsidRDefault="00873269" w:rsidP="00873269">
      <w:pPr>
        <w:rPr>
          <w:rFonts w:cs="MyriadPro-Semibold"/>
          <w:sz w:val="20"/>
          <w:szCs w:val="20"/>
        </w:rPr>
      </w:pPr>
    </w:p>
    <w:p w14:paraId="431523C1" w14:textId="77777777" w:rsidR="00873269" w:rsidRPr="00873269" w:rsidRDefault="00873269" w:rsidP="00873269">
      <w:pPr>
        <w:rPr>
          <w:rFonts w:cs="MyriadPro-Semibold"/>
          <w:sz w:val="20"/>
          <w:szCs w:val="20"/>
        </w:rPr>
      </w:pPr>
    </w:p>
    <w:p w14:paraId="1D096EF1" w14:textId="77777777" w:rsidR="00873269" w:rsidRPr="00873269" w:rsidRDefault="00873269" w:rsidP="00873269">
      <w:pPr>
        <w:rPr>
          <w:rFonts w:cs="MyriadPro-Semibold"/>
          <w:sz w:val="20"/>
          <w:szCs w:val="20"/>
        </w:rPr>
      </w:pPr>
    </w:p>
    <w:p w14:paraId="0DF1E680" w14:textId="77777777" w:rsidR="00873269" w:rsidRPr="00873269" w:rsidRDefault="00873269" w:rsidP="00873269">
      <w:pPr>
        <w:rPr>
          <w:rFonts w:cs="MyriadPro-Semibold"/>
          <w:sz w:val="20"/>
          <w:szCs w:val="20"/>
        </w:rPr>
      </w:pPr>
    </w:p>
    <w:p w14:paraId="142472E7" w14:textId="77777777" w:rsidR="00873269" w:rsidRPr="00873269" w:rsidRDefault="00873269" w:rsidP="00873269">
      <w:pPr>
        <w:rPr>
          <w:rFonts w:cs="MyriadPro-Semibold"/>
          <w:sz w:val="20"/>
          <w:szCs w:val="20"/>
        </w:rPr>
      </w:pPr>
    </w:p>
    <w:p w14:paraId="5558B673" w14:textId="77777777" w:rsidR="00873269" w:rsidRPr="00873269" w:rsidRDefault="00873269" w:rsidP="00873269">
      <w:pPr>
        <w:rPr>
          <w:rFonts w:cs="MyriadPro-Semibold"/>
          <w:sz w:val="20"/>
          <w:szCs w:val="20"/>
        </w:rPr>
      </w:pPr>
    </w:p>
    <w:p w14:paraId="475C2BE6" w14:textId="77777777" w:rsidR="00873269" w:rsidRPr="00873269" w:rsidRDefault="00873269" w:rsidP="00873269">
      <w:pPr>
        <w:rPr>
          <w:rFonts w:cs="MyriadPro-Semibold"/>
          <w:sz w:val="20"/>
          <w:szCs w:val="20"/>
        </w:rPr>
      </w:pPr>
    </w:p>
    <w:p w14:paraId="360CF364" w14:textId="77777777" w:rsidR="00873269" w:rsidRPr="00873269" w:rsidRDefault="00873269" w:rsidP="00873269">
      <w:pPr>
        <w:rPr>
          <w:rFonts w:cs="MyriadPro-Semibold"/>
          <w:sz w:val="20"/>
          <w:szCs w:val="20"/>
        </w:rPr>
      </w:pPr>
    </w:p>
    <w:p w14:paraId="29E21F31" w14:textId="77777777" w:rsidR="00873269" w:rsidRPr="00873269" w:rsidRDefault="00873269" w:rsidP="00873269">
      <w:pPr>
        <w:rPr>
          <w:rFonts w:cs="MyriadPro-Semibold"/>
          <w:sz w:val="20"/>
          <w:szCs w:val="20"/>
        </w:rPr>
      </w:pPr>
    </w:p>
    <w:p w14:paraId="62D368CD" w14:textId="77777777" w:rsidR="00873269" w:rsidRDefault="00873269" w:rsidP="00873269">
      <w:pPr>
        <w:rPr>
          <w:rFonts w:cs="MyriadPro-Semibold"/>
          <w:sz w:val="20"/>
          <w:szCs w:val="20"/>
        </w:rPr>
      </w:pPr>
    </w:p>
    <w:p w14:paraId="63685DAE" w14:textId="77777777" w:rsidR="00873269" w:rsidRDefault="00873269" w:rsidP="00873269">
      <w:pPr>
        <w:rPr>
          <w:rFonts w:cs="MyriadPro-Semibold"/>
          <w:sz w:val="20"/>
          <w:szCs w:val="20"/>
        </w:rPr>
      </w:pPr>
    </w:p>
    <w:p w14:paraId="35DEDAEA" w14:textId="77777777" w:rsidR="00873269" w:rsidRDefault="00873269" w:rsidP="00873269">
      <w:pPr>
        <w:rPr>
          <w:rFonts w:cs="MyriadPro-Semibold"/>
          <w:sz w:val="20"/>
          <w:szCs w:val="20"/>
        </w:rPr>
      </w:pPr>
    </w:p>
    <w:p w14:paraId="418122C4" w14:textId="77777777" w:rsidR="00873269" w:rsidRDefault="00873269" w:rsidP="00873269">
      <w:pPr>
        <w:rPr>
          <w:rFonts w:cs="MyriadPro-Semibold"/>
          <w:sz w:val="20"/>
          <w:szCs w:val="20"/>
        </w:rPr>
      </w:pPr>
    </w:p>
    <w:p w14:paraId="121F984A" w14:textId="77777777" w:rsidR="00873269" w:rsidRDefault="00873269" w:rsidP="00873269">
      <w:pPr>
        <w:rPr>
          <w:rFonts w:cs="MyriadPro-Semibold"/>
          <w:sz w:val="20"/>
          <w:szCs w:val="20"/>
        </w:rPr>
      </w:pPr>
    </w:p>
    <w:p w14:paraId="6122159D" w14:textId="77777777" w:rsidR="00873269" w:rsidRDefault="00873269" w:rsidP="00873269">
      <w:pPr>
        <w:rPr>
          <w:rFonts w:cs="MyriadPro-Semibold"/>
          <w:sz w:val="20"/>
          <w:szCs w:val="20"/>
        </w:rPr>
      </w:pPr>
    </w:p>
    <w:p w14:paraId="73A413DB" w14:textId="77777777" w:rsidR="00873269" w:rsidRDefault="00873269" w:rsidP="00873269">
      <w:pPr>
        <w:rPr>
          <w:rFonts w:cs="MyriadPro-Semibold"/>
          <w:sz w:val="20"/>
          <w:szCs w:val="20"/>
        </w:rPr>
      </w:pPr>
    </w:p>
    <w:p w14:paraId="789AA101" w14:textId="77777777" w:rsidR="00873269" w:rsidRDefault="00873269" w:rsidP="00873269">
      <w:pPr>
        <w:rPr>
          <w:rFonts w:cs="MyriadPro-Semibold"/>
          <w:sz w:val="20"/>
          <w:szCs w:val="20"/>
        </w:rPr>
      </w:pPr>
    </w:p>
    <w:p w14:paraId="5F1FABA8" w14:textId="77777777" w:rsidR="00873269" w:rsidRDefault="00873269" w:rsidP="00873269">
      <w:pPr>
        <w:rPr>
          <w:rFonts w:cs="MyriadPro-Semibold"/>
          <w:sz w:val="20"/>
          <w:szCs w:val="20"/>
        </w:rPr>
      </w:pPr>
    </w:p>
    <w:p w14:paraId="5D093574" w14:textId="77777777" w:rsidR="00873269" w:rsidRDefault="00873269" w:rsidP="00873269">
      <w:pPr>
        <w:rPr>
          <w:rFonts w:cs="MyriadPro-Semibold"/>
          <w:sz w:val="20"/>
          <w:szCs w:val="20"/>
        </w:rPr>
      </w:pPr>
    </w:p>
    <w:p w14:paraId="455492C9" w14:textId="77777777" w:rsidR="00873269" w:rsidRDefault="00873269" w:rsidP="00873269">
      <w:pPr>
        <w:rPr>
          <w:rFonts w:cs="MyriadPro-Semibold"/>
          <w:sz w:val="20"/>
          <w:szCs w:val="20"/>
        </w:rPr>
      </w:pPr>
    </w:p>
    <w:p w14:paraId="588FF538" w14:textId="77777777" w:rsidR="00873269" w:rsidRDefault="00873269" w:rsidP="00873269">
      <w:pPr>
        <w:rPr>
          <w:rFonts w:cs="MyriadPro-Semibold"/>
          <w:sz w:val="20"/>
          <w:szCs w:val="20"/>
        </w:rPr>
      </w:pPr>
    </w:p>
    <w:p w14:paraId="25BF5B22" w14:textId="77777777" w:rsidR="00873269" w:rsidRDefault="00873269" w:rsidP="00873269">
      <w:pPr>
        <w:rPr>
          <w:rFonts w:cs="MyriadPro-Semibold"/>
          <w:sz w:val="20"/>
          <w:szCs w:val="20"/>
        </w:rPr>
      </w:pPr>
    </w:p>
    <w:p w14:paraId="3917EF82" w14:textId="77777777" w:rsidR="00873269" w:rsidRPr="00873269" w:rsidRDefault="00873269" w:rsidP="00873269">
      <w:pPr>
        <w:rPr>
          <w:rFonts w:cs="MyriadPro-Semibold"/>
          <w:sz w:val="20"/>
          <w:szCs w:val="20"/>
        </w:rPr>
      </w:pPr>
    </w:p>
    <w:p w14:paraId="664C24FE" w14:textId="77777777" w:rsidR="00873269" w:rsidRPr="00FF2D1F" w:rsidRDefault="00873269" w:rsidP="00873269">
      <w:pPr>
        <w:rPr>
          <w:rFonts w:asciiTheme="minorHAnsi" w:hAnsiTheme="minorHAnsi" w:cs="Helvetica"/>
          <w:sz w:val="20"/>
          <w:szCs w:val="20"/>
          <w:lang w:val="en"/>
        </w:rPr>
      </w:pPr>
      <w:r w:rsidRPr="00FF2D1F">
        <w:rPr>
          <w:rFonts w:asciiTheme="minorHAnsi" w:hAnsiTheme="minorHAnsi" w:cs="Helvetica"/>
          <w:sz w:val="20"/>
          <w:szCs w:val="20"/>
          <w:lang w:val="en"/>
        </w:rPr>
        <w:t xml:space="preserve">Harpenden Building Society is </w:t>
      </w:r>
      <w:proofErr w:type="spellStart"/>
      <w:r w:rsidRPr="00FF2D1F">
        <w:rPr>
          <w:rFonts w:asciiTheme="minorHAnsi" w:hAnsiTheme="minorHAnsi" w:cs="Helvetica"/>
          <w:sz w:val="20"/>
          <w:szCs w:val="20"/>
          <w:lang w:val="en"/>
        </w:rPr>
        <w:t>authorised</w:t>
      </w:r>
      <w:proofErr w:type="spellEnd"/>
      <w:r w:rsidRPr="00FF2D1F">
        <w:rPr>
          <w:rFonts w:asciiTheme="minorHAnsi" w:hAnsiTheme="minorHAnsi" w:cs="Helvetica"/>
          <w:sz w:val="20"/>
          <w:szCs w:val="20"/>
          <w:lang w:val="en"/>
        </w:rPr>
        <w:t xml:space="preserve"> for investments by Trustees and is a member of the Building Societies Association.</w:t>
      </w:r>
      <w:r>
        <w:rPr>
          <w:rFonts w:asciiTheme="minorHAnsi" w:hAnsiTheme="minorHAnsi" w:cs="Helvetica"/>
          <w:sz w:val="20"/>
          <w:szCs w:val="20"/>
          <w:lang w:val="en"/>
        </w:rPr>
        <w:t xml:space="preserve"> </w:t>
      </w:r>
      <w:proofErr w:type="spellStart"/>
      <w:r w:rsidRPr="00FF2D1F">
        <w:rPr>
          <w:rFonts w:asciiTheme="minorHAnsi" w:hAnsiTheme="minorHAnsi" w:cs="Helvetica"/>
          <w:sz w:val="20"/>
          <w:szCs w:val="20"/>
          <w:lang w:val="en"/>
        </w:rPr>
        <w:t>Authorised</w:t>
      </w:r>
      <w:proofErr w:type="spellEnd"/>
      <w:r w:rsidRPr="00FF2D1F">
        <w:rPr>
          <w:rFonts w:asciiTheme="minorHAnsi" w:hAnsiTheme="minorHAnsi" w:cs="Helvetica"/>
          <w:sz w:val="20"/>
          <w:szCs w:val="20"/>
          <w:lang w:val="en"/>
        </w:rPr>
        <w:t xml:space="preserve"> by the Prudential Regulation Authority and regulated by the Financial Conduct Authority and Prudential Regulation Authority. Firm reference number: 157260</w:t>
      </w:r>
    </w:p>
    <w:p w14:paraId="12340B27" w14:textId="77777777" w:rsidR="00873269" w:rsidRPr="00FF2D1F" w:rsidRDefault="00873269" w:rsidP="00873269">
      <w:pPr>
        <w:rPr>
          <w:rFonts w:asciiTheme="minorHAnsi" w:hAnsiTheme="minorHAnsi" w:cs="Helvetica"/>
          <w:sz w:val="20"/>
          <w:szCs w:val="20"/>
          <w:lang w:val="en"/>
        </w:rPr>
      </w:pPr>
      <w:r w:rsidRPr="00FF2D1F">
        <w:rPr>
          <w:rFonts w:asciiTheme="minorHAnsi" w:hAnsiTheme="minorHAnsi" w:cs="Helvetica"/>
          <w:sz w:val="20"/>
          <w:szCs w:val="20"/>
          <w:lang w:val="en"/>
        </w:rPr>
        <w:br/>
        <w:t>Telephone calls are recorded and may be monitored for regulatory and training purposes to help maintain service quality.</w:t>
      </w:r>
    </w:p>
    <w:p w14:paraId="719C99B4" w14:textId="77777777" w:rsidR="00873269" w:rsidRPr="00FF2D1F" w:rsidRDefault="00873269" w:rsidP="00873269">
      <w:pPr>
        <w:rPr>
          <w:rFonts w:asciiTheme="minorHAnsi" w:hAnsiTheme="minorHAnsi"/>
          <w:sz w:val="20"/>
          <w:szCs w:val="20"/>
          <w:lang w:eastAsia="en-US"/>
        </w:rPr>
      </w:pPr>
    </w:p>
    <w:p w14:paraId="1FC1739F" w14:textId="77777777" w:rsidR="007515CE" w:rsidRPr="00873269" w:rsidRDefault="00873269" w:rsidP="00873269">
      <w:pPr>
        <w:rPr>
          <w:rFonts w:cs="MyriadPro-Semibold"/>
          <w:sz w:val="20"/>
          <w:szCs w:val="20"/>
        </w:rPr>
      </w:pPr>
      <w:r w:rsidRPr="00FF2D1F">
        <w:rPr>
          <w:rFonts w:asciiTheme="minorHAnsi" w:hAnsiTheme="minorHAnsi" w:cs="Helvetica"/>
          <w:b/>
          <w:sz w:val="20"/>
          <w:szCs w:val="20"/>
          <w:lang w:val="en"/>
        </w:rPr>
        <w:t>Head Office:</w:t>
      </w:r>
      <w:r w:rsidRPr="00FF2D1F">
        <w:rPr>
          <w:rFonts w:asciiTheme="minorHAnsi" w:hAnsiTheme="minorHAnsi" w:cs="Helvetica"/>
          <w:sz w:val="20"/>
          <w:szCs w:val="20"/>
          <w:lang w:val="en"/>
        </w:rPr>
        <w:t xml:space="preserve"> Harpenden Building Society, </w:t>
      </w:r>
      <w:proofErr w:type="spellStart"/>
      <w:r w:rsidRPr="00FF2D1F">
        <w:rPr>
          <w:rFonts w:asciiTheme="minorHAnsi" w:hAnsiTheme="minorHAnsi" w:cs="Helvetica"/>
          <w:sz w:val="20"/>
          <w:szCs w:val="20"/>
          <w:lang w:val="en"/>
        </w:rPr>
        <w:t>Mardall</w:t>
      </w:r>
      <w:proofErr w:type="spellEnd"/>
      <w:r w:rsidRPr="00FF2D1F">
        <w:rPr>
          <w:rFonts w:asciiTheme="minorHAnsi" w:hAnsiTheme="minorHAnsi" w:cs="Helvetica"/>
          <w:sz w:val="20"/>
          <w:szCs w:val="20"/>
          <w:lang w:val="en"/>
        </w:rPr>
        <w:t xml:space="preserve"> House, 9-11 Vaughan Road, Harpenden AL5 4HU Tel: </w:t>
      </w:r>
      <w:hyperlink r:id="rId27" w:history="1">
        <w:r w:rsidRPr="001E2921">
          <w:rPr>
            <w:rFonts w:asciiTheme="minorHAnsi" w:hAnsiTheme="minorHAnsi" w:cs="Helvetica"/>
            <w:sz w:val="20"/>
            <w:szCs w:val="20"/>
            <w:lang w:val="en"/>
          </w:rPr>
          <w:t>01582 765411</w:t>
        </w:r>
      </w:hyperlink>
      <w:r w:rsidRPr="001E2921">
        <w:rPr>
          <w:rFonts w:asciiTheme="minorHAnsi" w:hAnsiTheme="minorHAnsi" w:cs="Helvetica"/>
          <w:sz w:val="20"/>
          <w:szCs w:val="20"/>
          <w:lang w:val="en"/>
        </w:rPr>
        <w:t xml:space="preserve"> </w:t>
      </w:r>
      <w:r w:rsidRPr="00FF2D1F">
        <w:rPr>
          <w:rFonts w:asciiTheme="minorHAnsi" w:hAnsiTheme="minorHAnsi" w:cs="Helvetica"/>
          <w:sz w:val="20"/>
          <w:szCs w:val="20"/>
          <w:lang w:val="en"/>
        </w:rPr>
        <w:t>Fax: 01582 462673</w:t>
      </w:r>
    </w:p>
    <w:sectPr w:rsidR="007515CE" w:rsidRPr="00873269" w:rsidSect="00AA7838">
      <w:pgSz w:w="11907" w:h="16840" w:code="9"/>
      <w:pgMar w:top="1440" w:right="1440" w:bottom="1440" w:left="1440" w:header="454"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72C5" w14:textId="77777777" w:rsidR="00E22CA9" w:rsidRDefault="00E22CA9" w:rsidP="006B04F4">
      <w:r>
        <w:separator/>
      </w:r>
    </w:p>
  </w:endnote>
  <w:endnote w:type="continuationSeparator" w:id="0">
    <w:p w14:paraId="7827FF97" w14:textId="77777777" w:rsidR="00E22CA9" w:rsidRDefault="00E22CA9" w:rsidP="006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bbey">
    <w:altName w:val="Malgun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Pro-Sem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3892" w14:textId="77777777" w:rsidR="00E22CA9" w:rsidRDefault="00E22CA9" w:rsidP="006B04F4">
      <w:r>
        <w:separator/>
      </w:r>
    </w:p>
  </w:footnote>
  <w:footnote w:type="continuationSeparator" w:id="0">
    <w:p w14:paraId="6525888B" w14:textId="77777777" w:rsidR="00E22CA9" w:rsidRDefault="00E22CA9" w:rsidP="006B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4E4C6B6"/>
    <w:lvl w:ilvl="0">
      <w:numFmt w:val="bullet"/>
      <w:lvlText w:val="*"/>
      <w:lvlJc w:val="left"/>
    </w:lvl>
  </w:abstractNum>
  <w:abstractNum w:abstractNumId="1" w15:restartNumberingAfterBreak="0">
    <w:nsid w:val="028F4476"/>
    <w:multiLevelType w:val="hybridMultilevel"/>
    <w:tmpl w:val="C7522B10"/>
    <w:lvl w:ilvl="0" w:tplc="5BB4A1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06739"/>
    <w:multiLevelType w:val="hybridMultilevel"/>
    <w:tmpl w:val="4094C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333A2"/>
    <w:multiLevelType w:val="hybridMultilevel"/>
    <w:tmpl w:val="1A3C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2113"/>
    <w:multiLevelType w:val="hybridMultilevel"/>
    <w:tmpl w:val="D78E0F70"/>
    <w:lvl w:ilvl="0" w:tplc="C4A0E53C">
      <w:numFmt w:val="bullet"/>
      <w:lvlText w:val="-"/>
      <w:lvlJc w:val="left"/>
      <w:pPr>
        <w:ind w:left="420" w:hanging="360"/>
      </w:pPr>
      <w:rPr>
        <w:rFonts w:ascii="Verdana" w:eastAsia="Times New Roman" w:hAnsi="Verdana" w:cs="MyriadPro-Regular"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A99312F"/>
    <w:multiLevelType w:val="hybridMultilevel"/>
    <w:tmpl w:val="1AEC1ED8"/>
    <w:lvl w:ilvl="0" w:tplc="753A9D38">
      <w:start w:val="9"/>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27556"/>
    <w:multiLevelType w:val="hybridMultilevel"/>
    <w:tmpl w:val="A1081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25F1C"/>
    <w:multiLevelType w:val="multilevel"/>
    <w:tmpl w:val="1DEEADB2"/>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B71F49"/>
    <w:multiLevelType w:val="hybridMultilevel"/>
    <w:tmpl w:val="B614A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themeColor="background1"/>
      </w:rPr>
    </w:lvl>
  </w:abstractNum>
  <w:abstractNum w:abstractNumId="10"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A3699B"/>
    <w:multiLevelType w:val="hybridMultilevel"/>
    <w:tmpl w:val="B42474C2"/>
    <w:lvl w:ilvl="0" w:tplc="04D4A66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13" w15:restartNumberingAfterBreak="0">
    <w:nsid w:val="1BF06C11"/>
    <w:multiLevelType w:val="hybridMultilevel"/>
    <w:tmpl w:val="0C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65DAC"/>
    <w:multiLevelType w:val="hybridMultilevel"/>
    <w:tmpl w:val="963C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532511"/>
    <w:multiLevelType w:val="hybridMultilevel"/>
    <w:tmpl w:val="8D708FF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289B77C8"/>
    <w:multiLevelType w:val="hybridMultilevel"/>
    <w:tmpl w:val="F4BC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4269A9"/>
    <w:multiLevelType w:val="hybridMultilevel"/>
    <w:tmpl w:val="A63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7E5983"/>
    <w:multiLevelType w:val="hybridMultilevel"/>
    <w:tmpl w:val="685C1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533E1B"/>
    <w:multiLevelType w:val="hybridMultilevel"/>
    <w:tmpl w:val="5B2E7960"/>
    <w:lvl w:ilvl="0" w:tplc="E8BAED9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AA4742"/>
    <w:multiLevelType w:val="hybridMultilevel"/>
    <w:tmpl w:val="BD7E44D8"/>
    <w:lvl w:ilvl="0" w:tplc="64160A98">
      <w:start w:val="1"/>
      <w:numFmt w:val="decimal"/>
      <w:lvlText w:val="%1."/>
      <w:lvlJc w:val="left"/>
      <w:pPr>
        <w:ind w:left="720" w:hanging="360"/>
      </w:pPr>
      <w:rPr>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170BBC"/>
    <w:multiLevelType w:val="hybridMultilevel"/>
    <w:tmpl w:val="FA18166A"/>
    <w:lvl w:ilvl="0" w:tplc="25E0555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91E6051"/>
    <w:multiLevelType w:val="hybridMultilevel"/>
    <w:tmpl w:val="10C6E11C"/>
    <w:lvl w:ilvl="0" w:tplc="8132DC0A">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4" w15:restartNumberingAfterBreak="0">
    <w:nsid w:val="3FF12FE4"/>
    <w:multiLevelType w:val="hybridMultilevel"/>
    <w:tmpl w:val="AD30A814"/>
    <w:lvl w:ilvl="0" w:tplc="3B744724">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582430C"/>
    <w:multiLevelType w:val="hybridMultilevel"/>
    <w:tmpl w:val="39EA0F40"/>
    <w:lvl w:ilvl="0" w:tplc="93468D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8684A"/>
    <w:multiLevelType w:val="multilevel"/>
    <w:tmpl w:val="6764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AA09A1"/>
    <w:multiLevelType w:val="hybridMultilevel"/>
    <w:tmpl w:val="41D2A092"/>
    <w:lvl w:ilvl="0" w:tplc="86F2591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ED7166"/>
    <w:multiLevelType w:val="hybridMultilevel"/>
    <w:tmpl w:val="3894D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A17B6"/>
    <w:multiLevelType w:val="hybridMultilevel"/>
    <w:tmpl w:val="6C30D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C11ACA"/>
    <w:multiLevelType w:val="hybridMultilevel"/>
    <w:tmpl w:val="EE82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9300F"/>
    <w:multiLevelType w:val="multilevel"/>
    <w:tmpl w:val="E6D2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360C81"/>
    <w:multiLevelType w:val="hybridMultilevel"/>
    <w:tmpl w:val="93B6574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284FFB"/>
    <w:multiLevelType w:val="hybridMultilevel"/>
    <w:tmpl w:val="A1C6AD00"/>
    <w:lvl w:ilvl="0" w:tplc="FAA04D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D237AE"/>
    <w:multiLevelType w:val="multilevel"/>
    <w:tmpl w:val="8318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7F5048"/>
    <w:multiLevelType w:val="hybridMultilevel"/>
    <w:tmpl w:val="438A6862"/>
    <w:lvl w:ilvl="0" w:tplc="9C5CEC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E07311"/>
    <w:multiLevelType w:val="hybridMultilevel"/>
    <w:tmpl w:val="277C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0" w15:restartNumberingAfterBreak="0">
    <w:nsid w:val="63101828"/>
    <w:multiLevelType w:val="hybridMultilevel"/>
    <w:tmpl w:val="0E96173E"/>
    <w:lvl w:ilvl="0" w:tplc="D1FEAEEC">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42" w15:restartNumberingAfterBreak="0">
    <w:nsid w:val="66760B47"/>
    <w:multiLevelType w:val="hybridMultilevel"/>
    <w:tmpl w:val="C93A5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090073"/>
    <w:multiLevelType w:val="hybridMultilevel"/>
    <w:tmpl w:val="F4004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AD486C"/>
    <w:multiLevelType w:val="hybridMultilevel"/>
    <w:tmpl w:val="B1DCF9BA"/>
    <w:lvl w:ilvl="0" w:tplc="1FDA6C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4E7B54"/>
    <w:multiLevelType w:val="multilevel"/>
    <w:tmpl w:val="1FD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483053A"/>
    <w:multiLevelType w:val="hybridMultilevel"/>
    <w:tmpl w:val="F18ADA7E"/>
    <w:lvl w:ilvl="0" w:tplc="713A50CC">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6E3E26"/>
    <w:multiLevelType w:val="hybridMultilevel"/>
    <w:tmpl w:val="DDE08F74"/>
    <w:lvl w:ilvl="0" w:tplc="38CEB7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num w:numId="1">
    <w:abstractNumId w:val="38"/>
  </w:num>
  <w:num w:numId="2">
    <w:abstractNumId w:val="48"/>
  </w:num>
  <w:num w:numId="3">
    <w:abstractNumId w:val="41"/>
  </w:num>
  <w:num w:numId="4">
    <w:abstractNumId w:val="39"/>
  </w:num>
  <w:num w:numId="5">
    <w:abstractNumId w:val="10"/>
  </w:num>
  <w:num w:numId="6">
    <w:abstractNumId w:val="12"/>
  </w:num>
  <w:num w:numId="7">
    <w:abstractNumId w:val="9"/>
  </w:num>
  <w:num w:numId="8">
    <w:abstractNumId w:val="16"/>
  </w:num>
  <w:num w:numId="9">
    <w:abstractNumId w:val="25"/>
  </w:num>
  <w:num w:numId="10">
    <w:abstractNumId w:val="40"/>
  </w:num>
  <w:num w:numId="11">
    <w:abstractNumId w:val="8"/>
  </w:num>
  <w:num w:numId="12">
    <w:abstractNumId w:val="7"/>
  </w:num>
  <w:num w:numId="13">
    <w:abstractNumId w:val="23"/>
  </w:num>
  <w:num w:numId="14">
    <w:abstractNumId w:val="0"/>
    <w:lvlOverride w:ilvl="0">
      <w:lvl w:ilvl="0">
        <w:numFmt w:val="bullet"/>
        <w:lvlText w:val=""/>
        <w:legacy w:legacy="1" w:legacySpace="0" w:legacyIndent="360"/>
        <w:lvlJc w:val="left"/>
        <w:rPr>
          <w:rFonts w:ascii="Symbol" w:hAnsi="Symbol" w:hint="default"/>
          <w:color w:val="auto"/>
        </w:rPr>
      </w:lvl>
    </w:lvlOverride>
  </w:num>
  <w:num w:numId="15">
    <w:abstractNumId w:val="43"/>
  </w:num>
  <w:num w:numId="16">
    <w:abstractNumId w:val="5"/>
  </w:num>
  <w:num w:numId="17">
    <w:abstractNumId w:val="2"/>
  </w:num>
  <w:num w:numId="18">
    <w:abstractNumId w:val="18"/>
  </w:num>
  <w:num w:numId="19">
    <w:abstractNumId w:val="29"/>
  </w:num>
  <w:num w:numId="20">
    <w:abstractNumId w:val="37"/>
  </w:num>
  <w:num w:numId="21">
    <w:abstractNumId w:val="17"/>
  </w:num>
  <w:num w:numId="22">
    <w:abstractNumId w:val="42"/>
  </w:num>
  <w:num w:numId="23">
    <w:abstractNumId w:val="33"/>
  </w:num>
  <w:num w:numId="24">
    <w:abstractNumId w:val="31"/>
  </w:num>
  <w:num w:numId="25">
    <w:abstractNumId w:val="3"/>
  </w:num>
  <w:num w:numId="26">
    <w:abstractNumId w:val="6"/>
  </w:num>
  <w:num w:numId="27">
    <w:abstractNumId w:val="30"/>
  </w:num>
  <w:num w:numId="28">
    <w:abstractNumId w:val="13"/>
  </w:num>
  <w:num w:numId="29">
    <w:abstractNumId w:val="45"/>
  </w:num>
  <w:num w:numId="30">
    <w:abstractNumId w:val="27"/>
  </w:num>
  <w:num w:numId="31">
    <w:abstractNumId w:val="32"/>
  </w:num>
  <w:num w:numId="32">
    <w:abstractNumId w:val="35"/>
  </w:num>
  <w:num w:numId="33">
    <w:abstractNumId w:val="4"/>
  </w:num>
  <w:num w:numId="34">
    <w:abstractNumId w:val="44"/>
  </w:num>
  <w:num w:numId="35">
    <w:abstractNumId w:val="21"/>
  </w:num>
  <w:num w:numId="36">
    <w:abstractNumId w:val="26"/>
  </w:num>
  <w:num w:numId="37">
    <w:abstractNumId w:val="19"/>
  </w:num>
  <w:num w:numId="38">
    <w:abstractNumId w:val="14"/>
  </w:num>
  <w:num w:numId="39">
    <w:abstractNumId w:val="36"/>
  </w:num>
  <w:num w:numId="40">
    <w:abstractNumId w:val="15"/>
  </w:num>
  <w:num w:numId="41">
    <w:abstractNumId w:val="11"/>
  </w:num>
  <w:num w:numId="42">
    <w:abstractNumId w:val="22"/>
  </w:num>
  <w:num w:numId="43">
    <w:abstractNumId w:val="34"/>
  </w:num>
  <w:num w:numId="44">
    <w:abstractNumId w:val="24"/>
  </w:num>
  <w:num w:numId="45">
    <w:abstractNumId w:val="28"/>
  </w:num>
  <w:num w:numId="46">
    <w:abstractNumId w:val="20"/>
  </w:num>
  <w:num w:numId="47">
    <w:abstractNumId w:val="47"/>
  </w:num>
  <w:num w:numId="48">
    <w:abstractNumId w:val="1"/>
  </w:num>
  <w:num w:numId="49">
    <w:abstractNumId w:val="4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2A"/>
    <w:rsid w:val="000013F4"/>
    <w:rsid w:val="00002D5A"/>
    <w:rsid w:val="00003767"/>
    <w:rsid w:val="000043BC"/>
    <w:rsid w:val="000121DB"/>
    <w:rsid w:val="00012810"/>
    <w:rsid w:val="000155D7"/>
    <w:rsid w:val="00015E26"/>
    <w:rsid w:val="000160BB"/>
    <w:rsid w:val="00017045"/>
    <w:rsid w:val="00020BBC"/>
    <w:rsid w:val="00022734"/>
    <w:rsid w:val="0003078D"/>
    <w:rsid w:val="0003582E"/>
    <w:rsid w:val="000402A5"/>
    <w:rsid w:val="00043D56"/>
    <w:rsid w:val="000521C8"/>
    <w:rsid w:val="000552DE"/>
    <w:rsid w:val="00057835"/>
    <w:rsid w:val="000619BD"/>
    <w:rsid w:val="00062687"/>
    <w:rsid w:val="00063009"/>
    <w:rsid w:val="000674BF"/>
    <w:rsid w:val="0007174F"/>
    <w:rsid w:val="00083282"/>
    <w:rsid w:val="000865E7"/>
    <w:rsid w:val="00095D35"/>
    <w:rsid w:val="000A1552"/>
    <w:rsid w:val="000A1C9C"/>
    <w:rsid w:val="000A547B"/>
    <w:rsid w:val="000A5D15"/>
    <w:rsid w:val="000A7A8D"/>
    <w:rsid w:val="000C13FC"/>
    <w:rsid w:val="000C14B0"/>
    <w:rsid w:val="000C391E"/>
    <w:rsid w:val="000C4EFB"/>
    <w:rsid w:val="000C52B4"/>
    <w:rsid w:val="000D0812"/>
    <w:rsid w:val="000D0D7B"/>
    <w:rsid w:val="000D0EB3"/>
    <w:rsid w:val="000D2286"/>
    <w:rsid w:val="000D2434"/>
    <w:rsid w:val="000D3F4E"/>
    <w:rsid w:val="000D7CF9"/>
    <w:rsid w:val="000E0DC6"/>
    <w:rsid w:val="000E70F0"/>
    <w:rsid w:val="000E786C"/>
    <w:rsid w:val="000F28B6"/>
    <w:rsid w:val="000F63E9"/>
    <w:rsid w:val="000F764D"/>
    <w:rsid w:val="000F7BFE"/>
    <w:rsid w:val="00103850"/>
    <w:rsid w:val="001059DD"/>
    <w:rsid w:val="001119E8"/>
    <w:rsid w:val="0011472C"/>
    <w:rsid w:val="00116148"/>
    <w:rsid w:val="00122A77"/>
    <w:rsid w:val="001230ED"/>
    <w:rsid w:val="001266B7"/>
    <w:rsid w:val="00136BBA"/>
    <w:rsid w:val="00136F8F"/>
    <w:rsid w:val="0014700A"/>
    <w:rsid w:val="0015314D"/>
    <w:rsid w:val="00153B0B"/>
    <w:rsid w:val="00155973"/>
    <w:rsid w:val="00157F87"/>
    <w:rsid w:val="00157F97"/>
    <w:rsid w:val="00161EA3"/>
    <w:rsid w:val="001651C8"/>
    <w:rsid w:val="00175771"/>
    <w:rsid w:val="00175C86"/>
    <w:rsid w:val="0017622D"/>
    <w:rsid w:val="00177CC3"/>
    <w:rsid w:val="00180ED2"/>
    <w:rsid w:val="00182509"/>
    <w:rsid w:val="0018586C"/>
    <w:rsid w:val="00185F3D"/>
    <w:rsid w:val="00187BA8"/>
    <w:rsid w:val="00187F6B"/>
    <w:rsid w:val="001905D2"/>
    <w:rsid w:val="00192AF2"/>
    <w:rsid w:val="00192F42"/>
    <w:rsid w:val="00193090"/>
    <w:rsid w:val="00193B7F"/>
    <w:rsid w:val="001A4A17"/>
    <w:rsid w:val="001B2FED"/>
    <w:rsid w:val="001B4CF9"/>
    <w:rsid w:val="001C2C45"/>
    <w:rsid w:val="001C516E"/>
    <w:rsid w:val="001D081B"/>
    <w:rsid w:val="001D18A7"/>
    <w:rsid w:val="001D2959"/>
    <w:rsid w:val="001D30D4"/>
    <w:rsid w:val="001D3438"/>
    <w:rsid w:val="001D3632"/>
    <w:rsid w:val="001E0392"/>
    <w:rsid w:val="001E1E0A"/>
    <w:rsid w:val="001E38E3"/>
    <w:rsid w:val="001E4D3E"/>
    <w:rsid w:val="001F104A"/>
    <w:rsid w:val="001F41D8"/>
    <w:rsid w:val="002122F3"/>
    <w:rsid w:val="00212B7B"/>
    <w:rsid w:val="00213804"/>
    <w:rsid w:val="00216F23"/>
    <w:rsid w:val="00220659"/>
    <w:rsid w:val="0022103D"/>
    <w:rsid w:val="0022131E"/>
    <w:rsid w:val="00222520"/>
    <w:rsid w:val="0023200A"/>
    <w:rsid w:val="00233A6A"/>
    <w:rsid w:val="00233F11"/>
    <w:rsid w:val="002347BD"/>
    <w:rsid w:val="0024111A"/>
    <w:rsid w:val="002438C5"/>
    <w:rsid w:val="002440F5"/>
    <w:rsid w:val="00244A10"/>
    <w:rsid w:val="00245FC3"/>
    <w:rsid w:val="00247846"/>
    <w:rsid w:val="00247D76"/>
    <w:rsid w:val="00250756"/>
    <w:rsid w:val="00251D39"/>
    <w:rsid w:val="00251D8C"/>
    <w:rsid w:val="00252367"/>
    <w:rsid w:val="00253640"/>
    <w:rsid w:val="0026562C"/>
    <w:rsid w:val="00273E59"/>
    <w:rsid w:val="002748F2"/>
    <w:rsid w:val="00281A57"/>
    <w:rsid w:val="00281BA0"/>
    <w:rsid w:val="002828B3"/>
    <w:rsid w:val="00284037"/>
    <w:rsid w:val="002875EE"/>
    <w:rsid w:val="00291400"/>
    <w:rsid w:val="0029220F"/>
    <w:rsid w:val="002A49EB"/>
    <w:rsid w:val="002A53EA"/>
    <w:rsid w:val="002A69FF"/>
    <w:rsid w:val="002A79A3"/>
    <w:rsid w:val="002B3C88"/>
    <w:rsid w:val="002B423B"/>
    <w:rsid w:val="002B4EF4"/>
    <w:rsid w:val="002B57AF"/>
    <w:rsid w:val="002B57FF"/>
    <w:rsid w:val="002B6E99"/>
    <w:rsid w:val="002C0F9F"/>
    <w:rsid w:val="002C1246"/>
    <w:rsid w:val="002C1708"/>
    <w:rsid w:val="002C1C0B"/>
    <w:rsid w:val="002C3ADA"/>
    <w:rsid w:val="002D1128"/>
    <w:rsid w:val="002D16B4"/>
    <w:rsid w:val="002D1CEF"/>
    <w:rsid w:val="002D201A"/>
    <w:rsid w:val="002D3B1D"/>
    <w:rsid w:val="002D3F20"/>
    <w:rsid w:val="002D58E0"/>
    <w:rsid w:val="002D65B7"/>
    <w:rsid w:val="002E3922"/>
    <w:rsid w:val="002E3F3A"/>
    <w:rsid w:val="002E47CF"/>
    <w:rsid w:val="002E5B45"/>
    <w:rsid w:val="002E69E3"/>
    <w:rsid w:val="002F0F48"/>
    <w:rsid w:val="002F4926"/>
    <w:rsid w:val="002F4A5D"/>
    <w:rsid w:val="002F4C2C"/>
    <w:rsid w:val="002F79D7"/>
    <w:rsid w:val="002F7D97"/>
    <w:rsid w:val="003000F0"/>
    <w:rsid w:val="00301305"/>
    <w:rsid w:val="00301EC2"/>
    <w:rsid w:val="003021CE"/>
    <w:rsid w:val="00307CC7"/>
    <w:rsid w:val="00314E7B"/>
    <w:rsid w:val="00315FBA"/>
    <w:rsid w:val="00316AB6"/>
    <w:rsid w:val="00341373"/>
    <w:rsid w:val="003439FB"/>
    <w:rsid w:val="00345E42"/>
    <w:rsid w:val="0035233D"/>
    <w:rsid w:val="00360001"/>
    <w:rsid w:val="00363C0C"/>
    <w:rsid w:val="00366B7F"/>
    <w:rsid w:val="0037037E"/>
    <w:rsid w:val="00371131"/>
    <w:rsid w:val="0037114B"/>
    <w:rsid w:val="0037191D"/>
    <w:rsid w:val="0038213C"/>
    <w:rsid w:val="00383868"/>
    <w:rsid w:val="00383CC4"/>
    <w:rsid w:val="003849DD"/>
    <w:rsid w:val="00384AB7"/>
    <w:rsid w:val="00392960"/>
    <w:rsid w:val="003955E5"/>
    <w:rsid w:val="003978EA"/>
    <w:rsid w:val="00397DFF"/>
    <w:rsid w:val="003A18BD"/>
    <w:rsid w:val="003A5880"/>
    <w:rsid w:val="003A6E08"/>
    <w:rsid w:val="003B181D"/>
    <w:rsid w:val="003B5607"/>
    <w:rsid w:val="003B7E31"/>
    <w:rsid w:val="003C5335"/>
    <w:rsid w:val="003C6DD9"/>
    <w:rsid w:val="003D0AF8"/>
    <w:rsid w:val="003D4696"/>
    <w:rsid w:val="003D6476"/>
    <w:rsid w:val="003E1234"/>
    <w:rsid w:val="003E6A49"/>
    <w:rsid w:val="003F03CE"/>
    <w:rsid w:val="003F5417"/>
    <w:rsid w:val="00401E21"/>
    <w:rsid w:val="00406772"/>
    <w:rsid w:val="00406EA4"/>
    <w:rsid w:val="00410161"/>
    <w:rsid w:val="00413007"/>
    <w:rsid w:val="00415F52"/>
    <w:rsid w:val="00417C5F"/>
    <w:rsid w:val="00421A3B"/>
    <w:rsid w:val="00422A2D"/>
    <w:rsid w:val="0042448F"/>
    <w:rsid w:val="00424700"/>
    <w:rsid w:val="00425E3B"/>
    <w:rsid w:val="00432508"/>
    <w:rsid w:val="0043762B"/>
    <w:rsid w:val="00437FD9"/>
    <w:rsid w:val="00442360"/>
    <w:rsid w:val="004425AC"/>
    <w:rsid w:val="004434C3"/>
    <w:rsid w:val="0044411F"/>
    <w:rsid w:val="00445545"/>
    <w:rsid w:val="004535CC"/>
    <w:rsid w:val="0045497F"/>
    <w:rsid w:val="00454A69"/>
    <w:rsid w:val="004558A4"/>
    <w:rsid w:val="004568E2"/>
    <w:rsid w:val="004608E1"/>
    <w:rsid w:val="00462F5C"/>
    <w:rsid w:val="00463542"/>
    <w:rsid w:val="00471235"/>
    <w:rsid w:val="004719B6"/>
    <w:rsid w:val="00472F29"/>
    <w:rsid w:val="004747DD"/>
    <w:rsid w:val="00477738"/>
    <w:rsid w:val="004809CF"/>
    <w:rsid w:val="004824D5"/>
    <w:rsid w:val="004832B9"/>
    <w:rsid w:val="00484FDA"/>
    <w:rsid w:val="004871B3"/>
    <w:rsid w:val="00487660"/>
    <w:rsid w:val="00487BCE"/>
    <w:rsid w:val="0049061C"/>
    <w:rsid w:val="00490CE3"/>
    <w:rsid w:val="00491859"/>
    <w:rsid w:val="00493F7C"/>
    <w:rsid w:val="004A00A0"/>
    <w:rsid w:val="004A1B39"/>
    <w:rsid w:val="004B07C1"/>
    <w:rsid w:val="004B17D3"/>
    <w:rsid w:val="004B2846"/>
    <w:rsid w:val="004C1AB3"/>
    <w:rsid w:val="004D15E5"/>
    <w:rsid w:val="004D37E4"/>
    <w:rsid w:val="004D63FD"/>
    <w:rsid w:val="004D7C14"/>
    <w:rsid w:val="004E3BED"/>
    <w:rsid w:val="004E3DCB"/>
    <w:rsid w:val="004E40F6"/>
    <w:rsid w:val="004E5AA6"/>
    <w:rsid w:val="004F02C7"/>
    <w:rsid w:val="004F5B26"/>
    <w:rsid w:val="004F693E"/>
    <w:rsid w:val="0050328B"/>
    <w:rsid w:val="00511AF4"/>
    <w:rsid w:val="0051254F"/>
    <w:rsid w:val="00514FF6"/>
    <w:rsid w:val="005154D7"/>
    <w:rsid w:val="0051586B"/>
    <w:rsid w:val="005168D9"/>
    <w:rsid w:val="00516CD1"/>
    <w:rsid w:val="00521741"/>
    <w:rsid w:val="00526CA5"/>
    <w:rsid w:val="005304AD"/>
    <w:rsid w:val="005309CD"/>
    <w:rsid w:val="00530FF9"/>
    <w:rsid w:val="00531579"/>
    <w:rsid w:val="00533BCE"/>
    <w:rsid w:val="005361E0"/>
    <w:rsid w:val="005416CC"/>
    <w:rsid w:val="005421F1"/>
    <w:rsid w:val="00545694"/>
    <w:rsid w:val="00545C93"/>
    <w:rsid w:val="005503D5"/>
    <w:rsid w:val="00551134"/>
    <w:rsid w:val="005525C1"/>
    <w:rsid w:val="005527FA"/>
    <w:rsid w:val="005578E7"/>
    <w:rsid w:val="005677F9"/>
    <w:rsid w:val="00567A91"/>
    <w:rsid w:val="00570DC6"/>
    <w:rsid w:val="005725CE"/>
    <w:rsid w:val="00580990"/>
    <w:rsid w:val="00582F89"/>
    <w:rsid w:val="005870BF"/>
    <w:rsid w:val="005870F2"/>
    <w:rsid w:val="00587576"/>
    <w:rsid w:val="00592DF6"/>
    <w:rsid w:val="00594210"/>
    <w:rsid w:val="00595A4B"/>
    <w:rsid w:val="00597C6D"/>
    <w:rsid w:val="005A41E2"/>
    <w:rsid w:val="005A6F63"/>
    <w:rsid w:val="005A7061"/>
    <w:rsid w:val="005B2F42"/>
    <w:rsid w:val="005B4EAD"/>
    <w:rsid w:val="005B6B99"/>
    <w:rsid w:val="005C35C4"/>
    <w:rsid w:val="005D0040"/>
    <w:rsid w:val="005D221E"/>
    <w:rsid w:val="005D30CA"/>
    <w:rsid w:val="005D32E1"/>
    <w:rsid w:val="005D4FCF"/>
    <w:rsid w:val="005D5AA6"/>
    <w:rsid w:val="005E16B6"/>
    <w:rsid w:val="005E446F"/>
    <w:rsid w:val="005E5C6A"/>
    <w:rsid w:val="005F1D2A"/>
    <w:rsid w:val="005F4793"/>
    <w:rsid w:val="005F6573"/>
    <w:rsid w:val="0060131E"/>
    <w:rsid w:val="00602A20"/>
    <w:rsid w:val="006036CD"/>
    <w:rsid w:val="0060414A"/>
    <w:rsid w:val="0060744D"/>
    <w:rsid w:val="006124BD"/>
    <w:rsid w:val="0061316E"/>
    <w:rsid w:val="0061346C"/>
    <w:rsid w:val="0061545C"/>
    <w:rsid w:val="00620D9D"/>
    <w:rsid w:val="00627274"/>
    <w:rsid w:val="00627744"/>
    <w:rsid w:val="00631914"/>
    <w:rsid w:val="00634F57"/>
    <w:rsid w:val="00641F8F"/>
    <w:rsid w:val="006422A1"/>
    <w:rsid w:val="00651BE9"/>
    <w:rsid w:val="00652B11"/>
    <w:rsid w:val="0066281E"/>
    <w:rsid w:val="00663A40"/>
    <w:rsid w:val="00670102"/>
    <w:rsid w:val="0067286E"/>
    <w:rsid w:val="00674CF7"/>
    <w:rsid w:val="00675F32"/>
    <w:rsid w:val="006816A0"/>
    <w:rsid w:val="00681B7B"/>
    <w:rsid w:val="00684C87"/>
    <w:rsid w:val="00686E83"/>
    <w:rsid w:val="0069071E"/>
    <w:rsid w:val="0069099E"/>
    <w:rsid w:val="00694C4B"/>
    <w:rsid w:val="0069760E"/>
    <w:rsid w:val="006A5678"/>
    <w:rsid w:val="006A5B5F"/>
    <w:rsid w:val="006A767A"/>
    <w:rsid w:val="006A7FF1"/>
    <w:rsid w:val="006B04F4"/>
    <w:rsid w:val="006B0CDC"/>
    <w:rsid w:val="006B2316"/>
    <w:rsid w:val="006B5F25"/>
    <w:rsid w:val="006B744B"/>
    <w:rsid w:val="006C173D"/>
    <w:rsid w:val="006C4A81"/>
    <w:rsid w:val="006C7C2C"/>
    <w:rsid w:val="006D23EA"/>
    <w:rsid w:val="006D6242"/>
    <w:rsid w:val="006D6B16"/>
    <w:rsid w:val="006E0B5E"/>
    <w:rsid w:val="006E4532"/>
    <w:rsid w:val="006E5B30"/>
    <w:rsid w:val="006E6207"/>
    <w:rsid w:val="006E71A9"/>
    <w:rsid w:val="006F27EF"/>
    <w:rsid w:val="006F6FCC"/>
    <w:rsid w:val="006F70E9"/>
    <w:rsid w:val="006F7F89"/>
    <w:rsid w:val="0070033B"/>
    <w:rsid w:val="00701AA1"/>
    <w:rsid w:val="0070456D"/>
    <w:rsid w:val="00705981"/>
    <w:rsid w:val="0070689D"/>
    <w:rsid w:val="0070716D"/>
    <w:rsid w:val="00710663"/>
    <w:rsid w:val="0071612C"/>
    <w:rsid w:val="007170DC"/>
    <w:rsid w:val="007224A6"/>
    <w:rsid w:val="00722AFC"/>
    <w:rsid w:val="00727A3E"/>
    <w:rsid w:val="007348A6"/>
    <w:rsid w:val="00734BA8"/>
    <w:rsid w:val="00736067"/>
    <w:rsid w:val="00736371"/>
    <w:rsid w:val="00741251"/>
    <w:rsid w:val="00743021"/>
    <w:rsid w:val="0074353F"/>
    <w:rsid w:val="007515CE"/>
    <w:rsid w:val="007515FA"/>
    <w:rsid w:val="00754004"/>
    <w:rsid w:val="00755CED"/>
    <w:rsid w:val="007667DD"/>
    <w:rsid w:val="007670B9"/>
    <w:rsid w:val="00772EA9"/>
    <w:rsid w:val="007731A8"/>
    <w:rsid w:val="00776278"/>
    <w:rsid w:val="00776E1E"/>
    <w:rsid w:val="007816E3"/>
    <w:rsid w:val="007850BF"/>
    <w:rsid w:val="00785468"/>
    <w:rsid w:val="00787EB2"/>
    <w:rsid w:val="0079192D"/>
    <w:rsid w:val="0079396B"/>
    <w:rsid w:val="0079417C"/>
    <w:rsid w:val="0079459E"/>
    <w:rsid w:val="0079571E"/>
    <w:rsid w:val="007A598F"/>
    <w:rsid w:val="007A6CA4"/>
    <w:rsid w:val="007B1FB4"/>
    <w:rsid w:val="007B4017"/>
    <w:rsid w:val="007B4E4C"/>
    <w:rsid w:val="007B6494"/>
    <w:rsid w:val="007B6A22"/>
    <w:rsid w:val="007B7948"/>
    <w:rsid w:val="007C0283"/>
    <w:rsid w:val="007C166F"/>
    <w:rsid w:val="007C2A5C"/>
    <w:rsid w:val="007C56D7"/>
    <w:rsid w:val="007D1D00"/>
    <w:rsid w:val="007D3074"/>
    <w:rsid w:val="007D4CB9"/>
    <w:rsid w:val="007D568E"/>
    <w:rsid w:val="007F0345"/>
    <w:rsid w:val="007F1A6C"/>
    <w:rsid w:val="007F2D22"/>
    <w:rsid w:val="007F3688"/>
    <w:rsid w:val="007F48BD"/>
    <w:rsid w:val="007F5791"/>
    <w:rsid w:val="00803BE1"/>
    <w:rsid w:val="00806F7B"/>
    <w:rsid w:val="0081062D"/>
    <w:rsid w:val="00811CF1"/>
    <w:rsid w:val="00811F40"/>
    <w:rsid w:val="00813424"/>
    <w:rsid w:val="008137E8"/>
    <w:rsid w:val="00814B41"/>
    <w:rsid w:val="008176D5"/>
    <w:rsid w:val="00820535"/>
    <w:rsid w:val="008225C3"/>
    <w:rsid w:val="00825F5A"/>
    <w:rsid w:val="008263AD"/>
    <w:rsid w:val="00833FBB"/>
    <w:rsid w:val="008354D8"/>
    <w:rsid w:val="0085616C"/>
    <w:rsid w:val="00856D5F"/>
    <w:rsid w:val="008610A1"/>
    <w:rsid w:val="008611F8"/>
    <w:rsid w:val="00864E71"/>
    <w:rsid w:val="008653F9"/>
    <w:rsid w:val="00870BF3"/>
    <w:rsid w:val="00873269"/>
    <w:rsid w:val="00874256"/>
    <w:rsid w:val="0087614C"/>
    <w:rsid w:val="008816AC"/>
    <w:rsid w:val="0088186A"/>
    <w:rsid w:val="00884ED3"/>
    <w:rsid w:val="0089463C"/>
    <w:rsid w:val="008A3F5D"/>
    <w:rsid w:val="008A7985"/>
    <w:rsid w:val="008B1304"/>
    <w:rsid w:val="008C2C08"/>
    <w:rsid w:val="008C300A"/>
    <w:rsid w:val="008C567D"/>
    <w:rsid w:val="008C5860"/>
    <w:rsid w:val="008C5B6F"/>
    <w:rsid w:val="008C671B"/>
    <w:rsid w:val="008D0A49"/>
    <w:rsid w:val="008D60D3"/>
    <w:rsid w:val="008E0287"/>
    <w:rsid w:val="008E4C01"/>
    <w:rsid w:val="008E5F58"/>
    <w:rsid w:val="008E5F92"/>
    <w:rsid w:val="008E7170"/>
    <w:rsid w:val="008E78FB"/>
    <w:rsid w:val="008F057B"/>
    <w:rsid w:val="008F104D"/>
    <w:rsid w:val="008F1CE0"/>
    <w:rsid w:val="008F3B51"/>
    <w:rsid w:val="008F7375"/>
    <w:rsid w:val="0090048F"/>
    <w:rsid w:val="00900B68"/>
    <w:rsid w:val="00901E4C"/>
    <w:rsid w:val="00902015"/>
    <w:rsid w:val="0090480C"/>
    <w:rsid w:val="00904AC0"/>
    <w:rsid w:val="00906738"/>
    <w:rsid w:val="009068D1"/>
    <w:rsid w:val="009120B3"/>
    <w:rsid w:val="00915C88"/>
    <w:rsid w:val="0091645C"/>
    <w:rsid w:val="0092211F"/>
    <w:rsid w:val="00925512"/>
    <w:rsid w:val="0092560B"/>
    <w:rsid w:val="00926D4E"/>
    <w:rsid w:val="0093203A"/>
    <w:rsid w:val="00934E73"/>
    <w:rsid w:val="00935B3E"/>
    <w:rsid w:val="009364B4"/>
    <w:rsid w:val="009408E1"/>
    <w:rsid w:val="009424BD"/>
    <w:rsid w:val="00942522"/>
    <w:rsid w:val="00944423"/>
    <w:rsid w:val="00955C10"/>
    <w:rsid w:val="009633AC"/>
    <w:rsid w:val="009638BE"/>
    <w:rsid w:val="009660ED"/>
    <w:rsid w:val="00967E8C"/>
    <w:rsid w:val="00970633"/>
    <w:rsid w:val="00970D22"/>
    <w:rsid w:val="00971DD7"/>
    <w:rsid w:val="00974DE5"/>
    <w:rsid w:val="00975662"/>
    <w:rsid w:val="00977227"/>
    <w:rsid w:val="00980B09"/>
    <w:rsid w:val="0098462D"/>
    <w:rsid w:val="00992AAC"/>
    <w:rsid w:val="009935D9"/>
    <w:rsid w:val="009A4469"/>
    <w:rsid w:val="009B0702"/>
    <w:rsid w:val="009B4DB5"/>
    <w:rsid w:val="009B5F44"/>
    <w:rsid w:val="009B6F52"/>
    <w:rsid w:val="009C23A4"/>
    <w:rsid w:val="009C40CE"/>
    <w:rsid w:val="009C7C37"/>
    <w:rsid w:val="009D0FB9"/>
    <w:rsid w:val="009D2904"/>
    <w:rsid w:val="009D348D"/>
    <w:rsid w:val="009D46E4"/>
    <w:rsid w:val="009E0802"/>
    <w:rsid w:val="009E164D"/>
    <w:rsid w:val="009E4929"/>
    <w:rsid w:val="009E72FA"/>
    <w:rsid w:val="009F00EC"/>
    <w:rsid w:val="009F2998"/>
    <w:rsid w:val="009F6505"/>
    <w:rsid w:val="00A00571"/>
    <w:rsid w:val="00A0494C"/>
    <w:rsid w:val="00A11BD6"/>
    <w:rsid w:val="00A12032"/>
    <w:rsid w:val="00A21730"/>
    <w:rsid w:val="00A23A69"/>
    <w:rsid w:val="00A27C42"/>
    <w:rsid w:val="00A32BB9"/>
    <w:rsid w:val="00A33553"/>
    <w:rsid w:val="00A34151"/>
    <w:rsid w:val="00A36FD6"/>
    <w:rsid w:val="00A371A8"/>
    <w:rsid w:val="00A47312"/>
    <w:rsid w:val="00A506CA"/>
    <w:rsid w:val="00A524C8"/>
    <w:rsid w:val="00A52F4C"/>
    <w:rsid w:val="00A6021D"/>
    <w:rsid w:val="00A62AEF"/>
    <w:rsid w:val="00A63465"/>
    <w:rsid w:val="00A720EC"/>
    <w:rsid w:val="00A76ECC"/>
    <w:rsid w:val="00A831F2"/>
    <w:rsid w:val="00A83693"/>
    <w:rsid w:val="00A84620"/>
    <w:rsid w:val="00A85606"/>
    <w:rsid w:val="00A86EAF"/>
    <w:rsid w:val="00A91DF2"/>
    <w:rsid w:val="00AA62BB"/>
    <w:rsid w:val="00AA7838"/>
    <w:rsid w:val="00AC1962"/>
    <w:rsid w:val="00AD243A"/>
    <w:rsid w:val="00AD25C8"/>
    <w:rsid w:val="00AD3854"/>
    <w:rsid w:val="00AE3023"/>
    <w:rsid w:val="00AE4325"/>
    <w:rsid w:val="00B12113"/>
    <w:rsid w:val="00B13FC8"/>
    <w:rsid w:val="00B15E02"/>
    <w:rsid w:val="00B20504"/>
    <w:rsid w:val="00B21DD3"/>
    <w:rsid w:val="00B25563"/>
    <w:rsid w:val="00B26259"/>
    <w:rsid w:val="00B31690"/>
    <w:rsid w:val="00B36D94"/>
    <w:rsid w:val="00B42878"/>
    <w:rsid w:val="00B47FDD"/>
    <w:rsid w:val="00B57858"/>
    <w:rsid w:val="00B6379F"/>
    <w:rsid w:val="00B64FC4"/>
    <w:rsid w:val="00B67295"/>
    <w:rsid w:val="00B71CDE"/>
    <w:rsid w:val="00B73F55"/>
    <w:rsid w:val="00B766FA"/>
    <w:rsid w:val="00B81C4E"/>
    <w:rsid w:val="00B8485E"/>
    <w:rsid w:val="00B91048"/>
    <w:rsid w:val="00B94FBB"/>
    <w:rsid w:val="00BA446E"/>
    <w:rsid w:val="00BC1742"/>
    <w:rsid w:val="00BC190C"/>
    <w:rsid w:val="00BC634F"/>
    <w:rsid w:val="00BD05C3"/>
    <w:rsid w:val="00BD61E9"/>
    <w:rsid w:val="00BD7690"/>
    <w:rsid w:val="00BF7903"/>
    <w:rsid w:val="00C010BE"/>
    <w:rsid w:val="00C01AEC"/>
    <w:rsid w:val="00C02DAA"/>
    <w:rsid w:val="00C04C8E"/>
    <w:rsid w:val="00C05471"/>
    <w:rsid w:val="00C07990"/>
    <w:rsid w:val="00C10BC7"/>
    <w:rsid w:val="00C1354E"/>
    <w:rsid w:val="00C171B8"/>
    <w:rsid w:val="00C23C93"/>
    <w:rsid w:val="00C248E3"/>
    <w:rsid w:val="00C34085"/>
    <w:rsid w:val="00C37803"/>
    <w:rsid w:val="00C407BD"/>
    <w:rsid w:val="00C4391A"/>
    <w:rsid w:val="00C4486B"/>
    <w:rsid w:val="00C4535D"/>
    <w:rsid w:val="00C61929"/>
    <w:rsid w:val="00C62151"/>
    <w:rsid w:val="00C637C5"/>
    <w:rsid w:val="00C70BCC"/>
    <w:rsid w:val="00C72E1F"/>
    <w:rsid w:val="00C74397"/>
    <w:rsid w:val="00C74B22"/>
    <w:rsid w:val="00C778EE"/>
    <w:rsid w:val="00C83B5E"/>
    <w:rsid w:val="00C87141"/>
    <w:rsid w:val="00C90B0B"/>
    <w:rsid w:val="00C97BD1"/>
    <w:rsid w:val="00CA13E5"/>
    <w:rsid w:val="00CA3214"/>
    <w:rsid w:val="00CA6691"/>
    <w:rsid w:val="00CA7BD2"/>
    <w:rsid w:val="00CB010A"/>
    <w:rsid w:val="00CB1307"/>
    <w:rsid w:val="00CB4F35"/>
    <w:rsid w:val="00CB56D7"/>
    <w:rsid w:val="00CB691B"/>
    <w:rsid w:val="00CB740E"/>
    <w:rsid w:val="00CC4A78"/>
    <w:rsid w:val="00CC59D0"/>
    <w:rsid w:val="00CD375F"/>
    <w:rsid w:val="00CD5CE8"/>
    <w:rsid w:val="00CE01FD"/>
    <w:rsid w:val="00CE0BA8"/>
    <w:rsid w:val="00CE15E0"/>
    <w:rsid w:val="00CE2027"/>
    <w:rsid w:val="00CE2765"/>
    <w:rsid w:val="00CE3E70"/>
    <w:rsid w:val="00CE6531"/>
    <w:rsid w:val="00CE697F"/>
    <w:rsid w:val="00CE72C5"/>
    <w:rsid w:val="00CE75F5"/>
    <w:rsid w:val="00CF041B"/>
    <w:rsid w:val="00CF0A45"/>
    <w:rsid w:val="00CF0C9B"/>
    <w:rsid w:val="00CF0E62"/>
    <w:rsid w:val="00CF0F51"/>
    <w:rsid w:val="00CF51BB"/>
    <w:rsid w:val="00CF70D7"/>
    <w:rsid w:val="00D045AC"/>
    <w:rsid w:val="00D05823"/>
    <w:rsid w:val="00D10727"/>
    <w:rsid w:val="00D17C15"/>
    <w:rsid w:val="00D21398"/>
    <w:rsid w:val="00D23707"/>
    <w:rsid w:val="00D24E44"/>
    <w:rsid w:val="00D251CF"/>
    <w:rsid w:val="00D25AF8"/>
    <w:rsid w:val="00D30D9C"/>
    <w:rsid w:val="00D32DAF"/>
    <w:rsid w:val="00D33859"/>
    <w:rsid w:val="00D3796B"/>
    <w:rsid w:val="00D41DC2"/>
    <w:rsid w:val="00D44B31"/>
    <w:rsid w:val="00D46403"/>
    <w:rsid w:val="00D541C7"/>
    <w:rsid w:val="00D5620E"/>
    <w:rsid w:val="00D576B0"/>
    <w:rsid w:val="00D602A7"/>
    <w:rsid w:val="00D62BB9"/>
    <w:rsid w:val="00D6341F"/>
    <w:rsid w:val="00D65E3C"/>
    <w:rsid w:val="00D72603"/>
    <w:rsid w:val="00D815B8"/>
    <w:rsid w:val="00D86F1C"/>
    <w:rsid w:val="00D870A8"/>
    <w:rsid w:val="00D900C2"/>
    <w:rsid w:val="00D96180"/>
    <w:rsid w:val="00D96985"/>
    <w:rsid w:val="00DA55DB"/>
    <w:rsid w:val="00DA750F"/>
    <w:rsid w:val="00DA7C92"/>
    <w:rsid w:val="00DB1440"/>
    <w:rsid w:val="00DB665B"/>
    <w:rsid w:val="00DB70F9"/>
    <w:rsid w:val="00DB7303"/>
    <w:rsid w:val="00DB78D9"/>
    <w:rsid w:val="00DC04FC"/>
    <w:rsid w:val="00DC19F6"/>
    <w:rsid w:val="00DC271B"/>
    <w:rsid w:val="00DC2D2E"/>
    <w:rsid w:val="00DC4AF7"/>
    <w:rsid w:val="00DD04B1"/>
    <w:rsid w:val="00DE0E77"/>
    <w:rsid w:val="00DE5005"/>
    <w:rsid w:val="00DF3896"/>
    <w:rsid w:val="00DF67A4"/>
    <w:rsid w:val="00E04F38"/>
    <w:rsid w:val="00E07829"/>
    <w:rsid w:val="00E112BE"/>
    <w:rsid w:val="00E14C8D"/>
    <w:rsid w:val="00E15E86"/>
    <w:rsid w:val="00E16FA1"/>
    <w:rsid w:val="00E17B56"/>
    <w:rsid w:val="00E207F8"/>
    <w:rsid w:val="00E22CA9"/>
    <w:rsid w:val="00E34B7B"/>
    <w:rsid w:val="00E3791B"/>
    <w:rsid w:val="00E43CAD"/>
    <w:rsid w:val="00E45AB7"/>
    <w:rsid w:val="00E510C9"/>
    <w:rsid w:val="00E517EE"/>
    <w:rsid w:val="00E54DF9"/>
    <w:rsid w:val="00E726C2"/>
    <w:rsid w:val="00E769D2"/>
    <w:rsid w:val="00E81929"/>
    <w:rsid w:val="00E84FB9"/>
    <w:rsid w:val="00E858AD"/>
    <w:rsid w:val="00E860FD"/>
    <w:rsid w:val="00E9001A"/>
    <w:rsid w:val="00EA7941"/>
    <w:rsid w:val="00EB65EC"/>
    <w:rsid w:val="00EC0EC7"/>
    <w:rsid w:val="00ED0C0A"/>
    <w:rsid w:val="00EE0CF4"/>
    <w:rsid w:val="00EE3547"/>
    <w:rsid w:val="00EE4E6A"/>
    <w:rsid w:val="00EF297D"/>
    <w:rsid w:val="00EF432A"/>
    <w:rsid w:val="00EF5901"/>
    <w:rsid w:val="00EF65E1"/>
    <w:rsid w:val="00F027EC"/>
    <w:rsid w:val="00F06AF5"/>
    <w:rsid w:val="00F10D40"/>
    <w:rsid w:val="00F137F7"/>
    <w:rsid w:val="00F17BCE"/>
    <w:rsid w:val="00F17EFD"/>
    <w:rsid w:val="00F20A28"/>
    <w:rsid w:val="00F22062"/>
    <w:rsid w:val="00F25CC2"/>
    <w:rsid w:val="00F302A3"/>
    <w:rsid w:val="00F319EA"/>
    <w:rsid w:val="00F3361E"/>
    <w:rsid w:val="00F355B3"/>
    <w:rsid w:val="00F3686D"/>
    <w:rsid w:val="00F40B5F"/>
    <w:rsid w:val="00F44B9D"/>
    <w:rsid w:val="00F459BC"/>
    <w:rsid w:val="00F47BC2"/>
    <w:rsid w:val="00F47BFE"/>
    <w:rsid w:val="00F50246"/>
    <w:rsid w:val="00F51FEF"/>
    <w:rsid w:val="00F5314C"/>
    <w:rsid w:val="00F53B3B"/>
    <w:rsid w:val="00F543D0"/>
    <w:rsid w:val="00F56550"/>
    <w:rsid w:val="00F575F2"/>
    <w:rsid w:val="00F618B1"/>
    <w:rsid w:val="00F70722"/>
    <w:rsid w:val="00F73617"/>
    <w:rsid w:val="00F74ED1"/>
    <w:rsid w:val="00F844DE"/>
    <w:rsid w:val="00F847F6"/>
    <w:rsid w:val="00F861EE"/>
    <w:rsid w:val="00F92BAB"/>
    <w:rsid w:val="00F94704"/>
    <w:rsid w:val="00FA2F6F"/>
    <w:rsid w:val="00FB2213"/>
    <w:rsid w:val="00FB3F25"/>
    <w:rsid w:val="00FB4605"/>
    <w:rsid w:val="00FB4729"/>
    <w:rsid w:val="00FB607F"/>
    <w:rsid w:val="00FB6800"/>
    <w:rsid w:val="00FB716B"/>
    <w:rsid w:val="00FC2224"/>
    <w:rsid w:val="00FC4146"/>
    <w:rsid w:val="00FC618B"/>
    <w:rsid w:val="00FC6A6E"/>
    <w:rsid w:val="00FC6E00"/>
    <w:rsid w:val="00FC7BAE"/>
    <w:rsid w:val="00FD57DC"/>
    <w:rsid w:val="00FD6424"/>
    <w:rsid w:val="00FE597A"/>
    <w:rsid w:val="00FE65C2"/>
    <w:rsid w:val="00FF0D14"/>
    <w:rsid w:val="00FF2A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12775F7"/>
  <w15:docId w15:val="{99E9C47F-E03D-4A56-ACBD-85A159E7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GB" w:eastAsia="zh-CN"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1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71DD7"/>
    <w:pPr>
      <w:numPr>
        <w:numId w:val="9"/>
      </w:numPr>
      <w:tabs>
        <w:tab w:val="left" w:pos="1843"/>
        <w:tab w:val="left" w:pos="3119"/>
        <w:tab w:val="left" w:pos="4253"/>
      </w:tabs>
      <w:spacing w:after="240"/>
    </w:pPr>
  </w:style>
  <w:style w:type="paragraph" w:customStyle="1" w:styleId="aDefinition">
    <w:name w:val="(a) Definition"/>
    <w:basedOn w:val="Body"/>
    <w:qFormat/>
    <w:rsid w:val="00811F40"/>
    <w:pPr>
      <w:numPr>
        <w:ilvl w:val="1"/>
      </w:numPr>
      <w:tabs>
        <w:tab w:val="clear" w:pos="1843"/>
        <w:tab w:val="clear" w:pos="3119"/>
        <w:tab w:val="clear" w:pos="4253"/>
      </w:tabs>
    </w:pPr>
  </w:style>
  <w:style w:type="paragraph" w:customStyle="1" w:styleId="iDefinition">
    <w:name w:val="(i) Definition"/>
    <w:basedOn w:val="Body"/>
    <w:qFormat/>
    <w:rsid w:val="00811F40"/>
    <w:pPr>
      <w:numPr>
        <w:ilvl w:val="2"/>
      </w:numPr>
      <w:tabs>
        <w:tab w:val="clear" w:pos="3119"/>
        <w:tab w:val="clear" w:pos="4253"/>
      </w:tabs>
    </w:pPr>
  </w:style>
  <w:style w:type="paragraph" w:customStyle="1" w:styleId="Body1">
    <w:name w:val="Body 1"/>
    <w:basedOn w:val="Body"/>
    <w:qFormat/>
    <w:rsid w:val="006E4532"/>
    <w:pPr>
      <w:tabs>
        <w:tab w:val="clear" w:pos="1843"/>
        <w:tab w:val="clear" w:pos="3119"/>
        <w:tab w:val="clear" w:pos="4253"/>
      </w:tabs>
      <w:ind w:left="851"/>
    </w:pPr>
  </w:style>
  <w:style w:type="paragraph" w:customStyle="1" w:styleId="Background">
    <w:name w:val="Background"/>
    <w:basedOn w:val="Body1"/>
    <w:qFormat/>
    <w:rsid w:val="003D4696"/>
    <w:pPr>
      <w:numPr>
        <w:numId w:val="2"/>
      </w:numPr>
    </w:pPr>
  </w:style>
  <w:style w:type="paragraph" w:customStyle="1" w:styleId="Body2">
    <w:name w:val="Body 2"/>
    <w:basedOn w:val="Body1"/>
    <w:qFormat/>
    <w:rsid w:val="003D4696"/>
  </w:style>
  <w:style w:type="paragraph" w:customStyle="1" w:styleId="Body3">
    <w:name w:val="Body 3"/>
    <w:basedOn w:val="Body2"/>
    <w:qFormat/>
    <w:rsid w:val="003D4696"/>
    <w:pPr>
      <w:ind w:left="1843"/>
    </w:pPr>
  </w:style>
  <w:style w:type="paragraph" w:customStyle="1" w:styleId="Body4">
    <w:name w:val="Body 4"/>
    <w:basedOn w:val="Body3"/>
    <w:qFormat/>
    <w:rsid w:val="003D4696"/>
    <w:pPr>
      <w:ind w:left="3119"/>
    </w:pPr>
  </w:style>
  <w:style w:type="paragraph" w:customStyle="1" w:styleId="Body5">
    <w:name w:val="Body 5"/>
    <w:basedOn w:val="Body3"/>
    <w:qFormat/>
    <w:rsid w:val="003D4696"/>
    <w:pPr>
      <w:ind w:left="3119"/>
    </w:pPr>
  </w:style>
  <w:style w:type="paragraph" w:customStyle="1" w:styleId="Bullet1">
    <w:name w:val="Bullet 1"/>
    <w:basedOn w:val="Body1"/>
    <w:qFormat/>
    <w:rsid w:val="003D4696"/>
    <w:pPr>
      <w:numPr>
        <w:numId w:val="3"/>
      </w:numPr>
    </w:pPr>
  </w:style>
  <w:style w:type="paragraph" w:customStyle="1" w:styleId="Bullet2">
    <w:name w:val="Bullet 2"/>
    <w:basedOn w:val="Body2"/>
    <w:qFormat/>
    <w:rsid w:val="003D4696"/>
    <w:pPr>
      <w:numPr>
        <w:ilvl w:val="1"/>
        <w:numId w:val="3"/>
      </w:numPr>
    </w:pPr>
  </w:style>
  <w:style w:type="paragraph" w:customStyle="1" w:styleId="Bullet3">
    <w:name w:val="Bullet 3"/>
    <w:basedOn w:val="Body3"/>
    <w:qFormat/>
    <w:rsid w:val="003D4696"/>
    <w:pPr>
      <w:numPr>
        <w:ilvl w:val="2"/>
        <w:numId w:val="3"/>
      </w:numPr>
    </w:pPr>
  </w:style>
  <w:style w:type="character" w:customStyle="1" w:styleId="CrossReference">
    <w:name w:val="Cross Reference"/>
    <w:basedOn w:val="DefaultParagraphFont"/>
    <w:qFormat/>
    <w:rsid w:val="003D4696"/>
    <w:rPr>
      <w:b/>
    </w:rPr>
  </w:style>
  <w:style w:type="paragraph" w:styleId="Footer">
    <w:name w:val="footer"/>
    <w:basedOn w:val="Normal"/>
    <w:link w:val="FooterChar"/>
    <w:uiPriority w:val="99"/>
    <w:rsid w:val="00EB65EC"/>
    <w:pPr>
      <w:tabs>
        <w:tab w:val="right" w:pos="9072"/>
      </w:tabs>
    </w:pPr>
    <w:rPr>
      <w:noProof/>
      <w:sz w:val="14"/>
    </w:rPr>
  </w:style>
  <w:style w:type="character" w:styleId="FootnoteReference">
    <w:name w:val="footnote reference"/>
    <w:basedOn w:val="DefaultParagraphFont"/>
    <w:semiHidden/>
    <w:rsid w:val="00E15E86"/>
    <w:rPr>
      <w:rFonts w:ascii="Tahoma" w:hAnsi="Tahoma"/>
      <w:b/>
      <w:color w:val="auto"/>
      <w:sz w:val="20"/>
      <w:u w:val="none"/>
      <w:vertAlign w:val="superscript"/>
    </w:rPr>
  </w:style>
  <w:style w:type="paragraph" w:styleId="FootnoteText">
    <w:name w:val="footnote text"/>
    <w:basedOn w:val="Normal"/>
    <w:link w:val="FootnoteTextChar"/>
    <w:semiHidden/>
    <w:rsid w:val="00E15E86"/>
    <w:pPr>
      <w:tabs>
        <w:tab w:val="left" w:pos="851"/>
      </w:tabs>
      <w:spacing w:after="60"/>
      <w:ind w:left="851" w:hanging="851"/>
    </w:pPr>
    <w:rPr>
      <w:rFonts w:ascii="Tahoma" w:hAnsi="Tahoma"/>
      <w:sz w:val="16"/>
    </w:rPr>
  </w:style>
  <w:style w:type="paragraph" w:styleId="Header">
    <w:name w:val="header"/>
    <w:basedOn w:val="Normal"/>
    <w:link w:val="HeaderChar"/>
    <w:uiPriority w:val="99"/>
    <w:rsid w:val="00E15E86"/>
    <w:pPr>
      <w:tabs>
        <w:tab w:val="center" w:pos="4536"/>
        <w:tab w:val="right" w:pos="9072"/>
      </w:tabs>
    </w:pPr>
    <w:rPr>
      <w:noProof/>
      <w:sz w:val="14"/>
    </w:rPr>
  </w:style>
  <w:style w:type="paragraph" w:customStyle="1" w:styleId="Level1">
    <w:name w:val="Level 1"/>
    <w:basedOn w:val="Body1"/>
    <w:qFormat/>
    <w:rsid w:val="00E15E86"/>
    <w:pPr>
      <w:numPr>
        <w:numId w:val="4"/>
      </w:numPr>
      <w:outlineLvl w:val="0"/>
    </w:pPr>
  </w:style>
  <w:style w:type="character" w:customStyle="1" w:styleId="Level1asHeadingtext">
    <w:name w:val="Level 1 as Heading (text)"/>
    <w:basedOn w:val="DefaultParagraphFont"/>
    <w:rsid w:val="00E15E86"/>
    <w:rPr>
      <w:b/>
    </w:rPr>
  </w:style>
  <w:style w:type="paragraph" w:customStyle="1" w:styleId="Level2">
    <w:name w:val="Level 2"/>
    <w:basedOn w:val="Body2"/>
    <w:qFormat/>
    <w:rsid w:val="00E15E86"/>
    <w:pPr>
      <w:numPr>
        <w:ilvl w:val="1"/>
        <w:numId w:val="4"/>
      </w:numPr>
      <w:outlineLvl w:val="1"/>
    </w:pPr>
  </w:style>
  <w:style w:type="character" w:customStyle="1" w:styleId="Level2asHeadingtext">
    <w:name w:val="Level 2 as Heading (text)"/>
    <w:basedOn w:val="DefaultParagraphFont"/>
    <w:rsid w:val="00E15E86"/>
    <w:rPr>
      <w:b/>
    </w:rPr>
  </w:style>
  <w:style w:type="paragraph" w:customStyle="1" w:styleId="Level3">
    <w:name w:val="Level 3"/>
    <w:basedOn w:val="Body3"/>
    <w:qFormat/>
    <w:rsid w:val="00E15E86"/>
    <w:pPr>
      <w:numPr>
        <w:ilvl w:val="2"/>
        <w:numId w:val="4"/>
      </w:numPr>
      <w:outlineLvl w:val="2"/>
    </w:pPr>
  </w:style>
  <w:style w:type="character" w:customStyle="1" w:styleId="Level3asHeadingtext">
    <w:name w:val="Level 3 as Heading (text)"/>
    <w:basedOn w:val="DefaultParagraphFont"/>
    <w:rsid w:val="00E15E86"/>
    <w:rPr>
      <w:b/>
    </w:rPr>
  </w:style>
  <w:style w:type="paragraph" w:customStyle="1" w:styleId="Level4">
    <w:name w:val="Level 4"/>
    <w:basedOn w:val="Body4"/>
    <w:qFormat/>
    <w:rsid w:val="00E15E86"/>
    <w:pPr>
      <w:numPr>
        <w:ilvl w:val="3"/>
        <w:numId w:val="4"/>
      </w:numPr>
      <w:outlineLvl w:val="3"/>
    </w:pPr>
  </w:style>
  <w:style w:type="paragraph" w:customStyle="1" w:styleId="Level5">
    <w:name w:val="Level 5"/>
    <w:basedOn w:val="Body5"/>
    <w:qFormat/>
    <w:rsid w:val="00E15E86"/>
    <w:pPr>
      <w:numPr>
        <w:ilvl w:val="4"/>
        <w:numId w:val="4"/>
      </w:numPr>
      <w:outlineLvl w:val="4"/>
    </w:pPr>
  </w:style>
  <w:style w:type="character" w:styleId="PageNumber">
    <w:name w:val="page number"/>
    <w:basedOn w:val="DefaultParagraphFont"/>
    <w:semiHidden/>
    <w:rsid w:val="00EB65EC"/>
    <w:rPr>
      <w:sz w:val="14"/>
    </w:rPr>
  </w:style>
  <w:style w:type="paragraph" w:customStyle="1" w:styleId="Parties">
    <w:name w:val="Parties"/>
    <w:basedOn w:val="Body1"/>
    <w:qFormat/>
    <w:rsid w:val="00E15E86"/>
    <w:pPr>
      <w:numPr>
        <w:numId w:val="6"/>
      </w:numPr>
    </w:pPr>
  </w:style>
  <w:style w:type="paragraph" w:customStyle="1" w:styleId="Schedule">
    <w:name w:val="Schedule"/>
    <w:basedOn w:val="Normal"/>
    <w:semiHidden/>
    <w:rsid w:val="0024111A"/>
    <w:pPr>
      <w:keepNext/>
      <w:numPr>
        <w:numId w:val="7"/>
      </w:numPr>
      <w:spacing w:after="240"/>
      <w:ind w:hanging="284"/>
      <w:jc w:val="center"/>
    </w:pPr>
    <w:rPr>
      <w:b/>
      <w:caps/>
      <w:sz w:val="24"/>
    </w:rPr>
  </w:style>
  <w:style w:type="paragraph" w:customStyle="1" w:styleId="ScheduleTitle">
    <w:name w:val="Schedule Title"/>
    <w:basedOn w:val="Body"/>
    <w:qFormat/>
    <w:rsid w:val="00E15E86"/>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8E5F92"/>
    <w:pPr>
      <w:numPr>
        <w:numId w:val="8"/>
      </w:numPr>
      <w:tabs>
        <w:tab w:val="clear" w:pos="3119"/>
        <w:tab w:val="clear" w:pos="4253"/>
        <w:tab w:val="left" w:pos="1843"/>
      </w:tabs>
    </w:pPr>
  </w:style>
  <w:style w:type="paragraph" w:customStyle="1" w:styleId="Sideheading">
    <w:name w:val="Sideheading"/>
    <w:basedOn w:val="Body"/>
    <w:qFormat/>
    <w:rsid w:val="00E15E86"/>
    <w:pPr>
      <w:tabs>
        <w:tab w:val="clear" w:pos="1843"/>
        <w:tab w:val="clear" w:pos="3119"/>
        <w:tab w:val="clear" w:pos="4253"/>
      </w:tabs>
    </w:pPr>
    <w:rPr>
      <w:b/>
      <w:caps/>
    </w:rPr>
  </w:style>
  <w:style w:type="paragraph" w:customStyle="1" w:styleId="iBankingDefinition">
    <w:name w:val="(i) Banking Definition"/>
    <w:basedOn w:val="aBankingDefinition"/>
    <w:qFormat/>
    <w:rsid w:val="006E4532"/>
    <w:pPr>
      <w:numPr>
        <w:ilvl w:val="1"/>
      </w:numPr>
    </w:pPr>
  </w:style>
  <w:style w:type="paragraph" w:styleId="TOC1">
    <w:name w:val="toc 1"/>
    <w:basedOn w:val="Body"/>
    <w:next w:val="Normal"/>
    <w:uiPriority w:val="39"/>
    <w:rsid w:val="006B2316"/>
    <w:pPr>
      <w:numPr>
        <w:numId w:val="0"/>
      </w:num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6B2316"/>
    <w:pPr>
      <w:tabs>
        <w:tab w:val="left" w:pos="1680"/>
      </w:tabs>
      <w:ind w:left="1679" w:hanging="828"/>
    </w:pPr>
    <w:rPr>
      <w:caps w:val="0"/>
    </w:rPr>
  </w:style>
  <w:style w:type="paragraph" w:styleId="TOC3">
    <w:name w:val="toc 3"/>
    <w:basedOn w:val="TOC1"/>
    <w:next w:val="Normal"/>
    <w:rsid w:val="006B2316"/>
    <w:rPr>
      <w:caps w:val="0"/>
    </w:rPr>
  </w:style>
  <w:style w:type="paragraph" w:styleId="TOC4">
    <w:name w:val="toc 4"/>
    <w:basedOn w:val="TOC1"/>
    <w:next w:val="Normal"/>
    <w:rsid w:val="006B2316"/>
    <w:pPr>
      <w:keepNext/>
    </w:pPr>
    <w:rPr>
      <w:b/>
      <w:caps w:val="0"/>
    </w:rPr>
  </w:style>
  <w:style w:type="paragraph" w:styleId="TOC5">
    <w:name w:val="toc 5"/>
    <w:basedOn w:val="TOC1"/>
    <w:next w:val="Normal"/>
    <w:semiHidden/>
    <w:rsid w:val="006B2316"/>
    <w:pPr>
      <w:ind w:firstLine="0"/>
    </w:pPr>
    <w:rPr>
      <w:caps w:val="0"/>
    </w:rPr>
  </w:style>
  <w:style w:type="paragraph" w:styleId="TOC6">
    <w:name w:val="toc 6"/>
    <w:basedOn w:val="TOC1"/>
    <w:next w:val="Normal"/>
    <w:semiHidden/>
    <w:rsid w:val="006B2316"/>
    <w:pPr>
      <w:ind w:left="2835" w:hanging="1134"/>
    </w:pPr>
    <w:rPr>
      <w:caps w:val="0"/>
    </w:rPr>
  </w:style>
  <w:style w:type="paragraph" w:customStyle="1" w:styleId="FootnoteTextContinuation">
    <w:name w:val="Footnote Text Continuation"/>
    <w:basedOn w:val="FootnoteText"/>
    <w:rsid w:val="00E15E86"/>
    <w:pPr>
      <w:ind w:firstLine="0"/>
    </w:pPr>
  </w:style>
  <w:style w:type="paragraph" w:customStyle="1" w:styleId="Part">
    <w:name w:val="Part"/>
    <w:basedOn w:val="Body"/>
    <w:qFormat/>
    <w:rsid w:val="00E15E86"/>
    <w:pPr>
      <w:numPr>
        <w:numId w:val="5"/>
      </w:numPr>
      <w:tabs>
        <w:tab w:val="clear" w:pos="1843"/>
        <w:tab w:val="clear" w:pos="3119"/>
        <w:tab w:val="clear" w:pos="4253"/>
      </w:tabs>
    </w:pPr>
    <w:rPr>
      <w:b/>
    </w:rPr>
  </w:style>
  <w:style w:type="paragraph" w:customStyle="1" w:styleId="abcdDefinition">
    <w:name w:val="(a) (b) (c) (d) Definition"/>
    <w:basedOn w:val="aDefinition"/>
    <w:rsid w:val="003D4696"/>
    <w:pPr>
      <w:numPr>
        <w:ilvl w:val="0"/>
        <w:numId w:val="1"/>
      </w:numPr>
      <w:tabs>
        <w:tab w:val="left" w:pos="851"/>
      </w:tabs>
    </w:pPr>
  </w:style>
  <w:style w:type="paragraph" w:customStyle="1" w:styleId="Contentheading">
    <w:name w:val="Content heading"/>
    <w:basedOn w:val="Normal"/>
    <w:next w:val="Body"/>
    <w:rsid w:val="006B2316"/>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6B2316"/>
    <w:pPr>
      <w:tabs>
        <w:tab w:val="clear" w:pos="1843"/>
        <w:tab w:val="clear" w:pos="3119"/>
        <w:tab w:val="clear" w:pos="4253"/>
        <w:tab w:val="right" w:pos="9072"/>
      </w:tabs>
    </w:pPr>
    <w:rPr>
      <w:b/>
    </w:rPr>
  </w:style>
  <w:style w:type="character" w:customStyle="1" w:styleId="FooterChar">
    <w:name w:val="Footer Char"/>
    <w:basedOn w:val="DefaultParagraphFont"/>
    <w:link w:val="Footer"/>
    <w:uiPriority w:val="99"/>
    <w:rsid w:val="00EB65EC"/>
    <w:rPr>
      <w:noProof/>
      <w:sz w:val="14"/>
    </w:rPr>
  </w:style>
  <w:style w:type="character" w:customStyle="1" w:styleId="FootnoteTextChar">
    <w:name w:val="Footnote Text Char"/>
    <w:basedOn w:val="DefaultParagraphFont"/>
    <w:link w:val="FootnoteText"/>
    <w:semiHidden/>
    <w:rsid w:val="00E15E86"/>
    <w:rPr>
      <w:rFonts w:ascii="Tahoma" w:hAnsi="Tahoma"/>
      <w:sz w:val="16"/>
    </w:rPr>
  </w:style>
  <w:style w:type="character" w:customStyle="1" w:styleId="HeaderChar">
    <w:name w:val="Header Char"/>
    <w:basedOn w:val="DefaultParagraphFont"/>
    <w:link w:val="Header"/>
    <w:uiPriority w:val="99"/>
    <w:rsid w:val="00E15E86"/>
    <w:rPr>
      <w:noProof/>
      <w:sz w:val="14"/>
    </w:rPr>
  </w:style>
  <w:style w:type="paragraph" w:customStyle="1" w:styleId="ExtraInfo">
    <w:name w:val="ExtraInfo"/>
    <w:basedOn w:val="Normal"/>
    <w:rsid w:val="00E15E86"/>
    <w:pPr>
      <w:framePr w:w="2206" w:h="919" w:hSpace="181" w:wrap="around" w:vAnchor="page" w:hAnchor="page" w:x="9385" w:y="211"/>
      <w:shd w:val="clear" w:color="auto" w:fill="FFFFFF"/>
    </w:pPr>
    <w:rPr>
      <w:sz w:val="14"/>
      <w:szCs w:val="14"/>
    </w:rPr>
  </w:style>
  <w:style w:type="paragraph" w:styleId="ListParagraph">
    <w:name w:val="List Paragraph"/>
    <w:basedOn w:val="Normal"/>
    <w:uiPriority w:val="34"/>
    <w:qFormat/>
    <w:rsid w:val="00E15E86"/>
    <w:pPr>
      <w:ind w:left="720"/>
      <w:contextualSpacing/>
    </w:pPr>
  </w:style>
  <w:style w:type="paragraph" w:customStyle="1" w:styleId="Default">
    <w:name w:val="Default"/>
    <w:rsid w:val="0060744D"/>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60744D"/>
    <w:rPr>
      <w:sz w:val="16"/>
      <w:szCs w:val="16"/>
    </w:rPr>
  </w:style>
  <w:style w:type="paragraph" w:styleId="CommentText">
    <w:name w:val="annotation text"/>
    <w:basedOn w:val="Normal"/>
    <w:link w:val="CommentTextChar"/>
    <w:uiPriority w:val="99"/>
    <w:unhideWhenUsed/>
    <w:rsid w:val="0060744D"/>
    <w:rPr>
      <w:sz w:val="20"/>
      <w:szCs w:val="20"/>
    </w:rPr>
  </w:style>
  <w:style w:type="character" w:customStyle="1" w:styleId="CommentTextChar">
    <w:name w:val="Comment Text Char"/>
    <w:basedOn w:val="DefaultParagraphFont"/>
    <w:link w:val="CommentText"/>
    <w:uiPriority w:val="99"/>
    <w:rsid w:val="0060744D"/>
    <w:rPr>
      <w:sz w:val="20"/>
      <w:szCs w:val="20"/>
    </w:rPr>
  </w:style>
  <w:style w:type="paragraph" w:styleId="CommentSubject">
    <w:name w:val="annotation subject"/>
    <w:basedOn w:val="CommentText"/>
    <w:next w:val="CommentText"/>
    <w:link w:val="CommentSubjectChar"/>
    <w:uiPriority w:val="99"/>
    <w:semiHidden/>
    <w:unhideWhenUsed/>
    <w:rsid w:val="0060744D"/>
    <w:rPr>
      <w:b/>
      <w:bCs/>
    </w:rPr>
  </w:style>
  <w:style w:type="character" w:customStyle="1" w:styleId="CommentSubjectChar">
    <w:name w:val="Comment Subject Char"/>
    <w:basedOn w:val="CommentTextChar"/>
    <w:link w:val="CommentSubject"/>
    <w:uiPriority w:val="99"/>
    <w:semiHidden/>
    <w:rsid w:val="0060744D"/>
    <w:rPr>
      <w:b/>
      <w:bCs/>
      <w:sz w:val="20"/>
      <w:szCs w:val="20"/>
    </w:rPr>
  </w:style>
  <w:style w:type="paragraph" w:styleId="BalloonText">
    <w:name w:val="Balloon Text"/>
    <w:basedOn w:val="Normal"/>
    <w:link w:val="BalloonTextChar"/>
    <w:uiPriority w:val="99"/>
    <w:semiHidden/>
    <w:unhideWhenUsed/>
    <w:rsid w:val="0060744D"/>
    <w:rPr>
      <w:rFonts w:ascii="Segoe UI" w:hAnsi="Segoe UI" w:cs="Segoe UI"/>
    </w:rPr>
  </w:style>
  <w:style w:type="character" w:customStyle="1" w:styleId="BalloonTextChar">
    <w:name w:val="Balloon Text Char"/>
    <w:basedOn w:val="DefaultParagraphFont"/>
    <w:link w:val="BalloonText"/>
    <w:uiPriority w:val="99"/>
    <w:semiHidden/>
    <w:rsid w:val="0060744D"/>
    <w:rPr>
      <w:rFonts w:ascii="Segoe UI" w:hAnsi="Segoe UI" w:cs="Segoe UI"/>
    </w:rPr>
  </w:style>
  <w:style w:type="paragraph" w:styleId="BodyText">
    <w:name w:val="Body Text"/>
    <w:basedOn w:val="Normal"/>
    <w:link w:val="BodyTextChar"/>
    <w:rsid w:val="0007174F"/>
    <w:pPr>
      <w:overflowPunct w:val="0"/>
      <w:autoSpaceDE w:val="0"/>
      <w:autoSpaceDN w:val="0"/>
      <w:adjustRightInd w:val="0"/>
      <w:jc w:val="left"/>
    </w:pPr>
    <w:rPr>
      <w:rFonts w:ascii="Abbey" w:hAnsi="Abbey"/>
      <w:sz w:val="24"/>
      <w:szCs w:val="20"/>
      <w:lang w:eastAsia="en-US"/>
    </w:rPr>
  </w:style>
  <w:style w:type="character" w:customStyle="1" w:styleId="BodyTextChar">
    <w:name w:val="Body Text Char"/>
    <w:basedOn w:val="DefaultParagraphFont"/>
    <w:link w:val="BodyText"/>
    <w:rsid w:val="0007174F"/>
    <w:rPr>
      <w:rFonts w:ascii="Abbey" w:hAnsi="Abbey"/>
      <w:sz w:val="24"/>
      <w:szCs w:val="20"/>
      <w:lang w:eastAsia="en-US"/>
    </w:rPr>
  </w:style>
  <w:style w:type="character" w:customStyle="1" w:styleId="normaltextrun">
    <w:name w:val="normaltextrun"/>
    <w:rsid w:val="00B15E02"/>
  </w:style>
  <w:style w:type="character" w:styleId="Hyperlink">
    <w:name w:val="Hyperlink"/>
    <w:uiPriority w:val="99"/>
    <w:rsid w:val="00B15E02"/>
    <w:rPr>
      <w:rFonts w:ascii="Arial" w:hAnsi="Arial" w:cs="Times New Roman"/>
      <w:color w:val="0000FF"/>
      <w:sz w:val="20"/>
      <w:u w:val="none"/>
    </w:rPr>
  </w:style>
  <w:style w:type="paragraph" w:styleId="Revision">
    <w:name w:val="Revision"/>
    <w:hidden/>
    <w:uiPriority w:val="99"/>
    <w:semiHidden/>
    <w:rsid w:val="00E34B7B"/>
  </w:style>
  <w:style w:type="character" w:styleId="Emphasis">
    <w:name w:val="Emphasis"/>
    <w:basedOn w:val="DefaultParagraphFont"/>
    <w:uiPriority w:val="20"/>
    <w:qFormat/>
    <w:rsid w:val="000865E7"/>
    <w:rPr>
      <w:b/>
      <w:bCs/>
      <w:i w:val="0"/>
      <w:iCs w:val="0"/>
    </w:rPr>
  </w:style>
  <w:style w:type="character" w:customStyle="1" w:styleId="st1">
    <w:name w:val="st1"/>
    <w:basedOn w:val="DefaultParagraphFont"/>
    <w:rsid w:val="000865E7"/>
  </w:style>
  <w:style w:type="numbering" w:customStyle="1" w:styleId="NoList1">
    <w:name w:val="No List1"/>
    <w:next w:val="NoList"/>
    <w:uiPriority w:val="99"/>
    <w:semiHidden/>
    <w:unhideWhenUsed/>
    <w:rsid w:val="007515CE"/>
  </w:style>
  <w:style w:type="table" w:customStyle="1" w:styleId="TableGrid1">
    <w:name w:val="Table Grid1"/>
    <w:basedOn w:val="TableNormal"/>
    <w:next w:val="TableGrid"/>
    <w:uiPriority w:val="59"/>
    <w:rsid w:val="007515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7515CE"/>
    <w:rPr>
      <w:color w:val="800080"/>
      <w:u w:val="single"/>
    </w:rPr>
  </w:style>
  <w:style w:type="table" w:styleId="TableGrid">
    <w:name w:val="Table Grid"/>
    <w:basedOn w:val="TableNormal"/>
    <w:uiPriority w:val="59"/>
    <w:rsid w:val="00751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15CE"/>
    <w:rPr>
      <w:color w:val="800080" w:themeColor="followedHyperlink"/>
      <w:u w:val="single"/>
    </w:rPr>
  </w:style>
  <w:style w:type="paragraph" w:styleId="NormalWeb">
    <w:name w:val="Normal (Web)"/>
    <w:basedOn w:val="Normal"/>
    <w:uiPriority w:val="99"/>
    <w:semiHidden/>
    <w:unhideWhenUsed/>
    <w:rsid w:val="00AC1962"/>
    <w:pPr>
      <w:spacing w:after="240"/>
      <w:jc w:val="left"/>
    </w:pPr>
    <w:rPr>
      <w:rFonts w:ascii="Times New Roman" w:hAnsi="Times New Roman"/>
      <w:sz w:val="24"/>
      <w:szCs w:val="24"/>
      <w:lang w:eastAsia="en-GB"/>
    </w:rPr>
  </w:style>
  <w:style w:type="character" w:styleId="Strong">
    <w:name w:val="Strong"/>
    <w:basedOn w:val="DefaultParagraphFont"/>
    <w:uiPriority w:val="22"/>
    <w:qFormat/>
    <w:rsid w:val="00B71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062241">
      <w:bodyDiv w:val="1"/>
      <w:marLeft w:val="0"/>
      <w:marRight w:val="0"/>
      <w:marTop w:val="0"/>
      <w:marBottom w:val="0"/>
      <w:divBdr>
        <w:top w:val="none" w:sz="0" w:space="0" w:color="auto"/>
        <w:left w:val="none" w:sz="0" w:space="0" w:color="auto"/>
        <w:bottom w:val="none" w:sz="0" w:space="0" w:color="auto"/>
        <w:right w:val="none" w:sz="0" w:space="0" w:color="auto"/>
      </w:divBdr>
      <w:divsChild>
        <w:div w:id="2011833498">
          <w:marLeft w:val="0"/>
          <w:marRight w:val="0"/>
          <w:marTop w:val="0"/>
          <w:marBottom w:val="0"/>
          <w:divBdr>
            <w:top w:val="none" w:sz="0" w:space="0" w:color="auto"/>
            <w:left w:val="none" w:sz="0" w:space="0" w:color="auto"/>
            <w:bottom w:val="none" w:sz="0" w:space="0" w:color="auto"/>
            <w:right w:val="none" w:sz="0" w:space="0" w:color="auto"/>
          </w:divBdr>
          <w:divsChild>
            <w:div w:id="595553561">
              <w:marLeft w:val="0"/>
              <w:marRight w:val="0"/>
              <w:marTop w:val="0"/>
              <w:marBottom w:val="0"/>
              <w:divBdr>
                <w:top w:val="none" w:sz="0" w:space="0" w:color="auto"/>
                <w:left w:val="none" w:sz="0" w:space="0" w:color="auto"/>
                <w:bottom w:val="none" w:sz="0" w:space="0" w:color="auto"/>
                <w:right w:val="none" w:sz="0" w:space="0" w:color="auto"/>
              </w:divBdr>
              <w:divsChild>
                <w:div w:id="12579014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7944012">
      <w:bodyDiv w:val="1"/>
      <w:marLeft w:val="0"/>
      <w:marRight w:val="0"/>
      <w:marTop w:val="0"/>
      <w:marBottom w:val="0"/>
      <w:divBdr>
        <w:top w:val="none" w:sz="0" w:space="0" w:color="auto"/>
        <w:left w:val="none" w:sz="0" w:space="0" w:color="auto"/>
        <w:bottom w:val="none" w:sz="0" w:space="0" w:color="auto"/>
        <w:right w:val="none" w:sz="0" w:space="0" w:color="auto"/>
      </w:divBdr>
      <w:divsChild>
        <w:div w:id="963462627">
          <w:marLeft w:val="0"/>
          <w:marRight w:val="0"/>
          <w:marTop w:val="0"/>
          <w:marBottom w:val="0"/>
          <w:divBdr>
            <w:top w:val="none" w:sz="0" w:space="0" w:color="auto"/>
            <w:left w:val="none" w:sz="0" w:space="0" w:color="auto"/>
            <w:bottom w:val="none" w:sz="0" w:space="0" w:color="auto"/>
            <w:right w:val="none" w:sz="0" w:space="0" w:color="auto"/>
          </w:divBdr>
          <w:divsChild>
            <w:div w:id="1560020013">
              <w:marLeft w:val="0"/>
              <w:marRight w:val="0"/>
              <w:marTop w:val="0"/>
              <w:marBottom w:val="0"/>
              <w:divBdr>
                <w:top w:val="none" w:sz="0" w:space="0" w:color="auto"/>
                <w:left w:val="none" w:sz="0" w:space="0" w:color="auto"/>
                <w:bottom w:val="none" w:sz="0" w:space="0" w:color="auto"/>
                <w:right w:val="none" w:sz="0" w:space="0" w:color="auto"/>
              </w:divBdr>
              <w:divsChild>
                <w:div w:id="12064119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6429948">
      <w:bodyDiv w:val="1"/>
      <w:marLeft w:val="0"/>
      <w:marRight w:val="0"/>
      <w:marTop w:val="0"/>
      <w:marBottom w:val="0"/>
      <w:divBdr>
        <w:top w:val="none" w:sz="0" w:space="0" w:color="auto"/>
        <w:left w:val="none" w:sz="0" w:space="0" w:color="auto"/>
        <w:bottom w:val="none" w:sz="0" w:space="0" w:color="auto"/>
        <w:right w:val="none" w:sz="0" w:space="0" w:color="auto"/>
      </w:divBdr>
    </w:div>
    <w:div w:id="2012249998">
      <w:bodyDiv w:val="1"/>
      <w:marLeft w:val="0"/>
      <w:marRight w:val="0"/>
      <w:marTop w:val="0"/>
      <w:marBottom w:val="0"/>
      <w:divBdr>
        <w:top w:val="none" w:sz="0" w:space="0" w:color="auto"/>
        <w:left w:val="none" w:sz="0" w:space="0" w:color="auto"/>
        <w:bottom w:val="none" w:sz="0" w:space="0" w:color="auto"/>
        <w:right w:val="none" w:sz="0" w:space="0" w:color="auto"/>
      </w:divBdr>
      <w:divsChild>
        <w:div w:id="2071726848">
          <w:marLeft w:val="0"/>
          <w:marRight w:val="0"/>
          <w:marTop w:val="0"/>
          <w:marBottom w:val="0"/>
          <w:divBdr>
            <w:top w:val="none" w:sz="0" w:space="0" w:color="auto"/>
            <w:left w:val="none" w:sz="0" w:space="0" w:color="auto"/>
            <w:bottom w:val="none" w:sz="0" w:space="0" w:color="auto"/>
            <w:right w:val="none" w:sz="0" w:space="0" w:color="auto"/>
          </w:divBdr>
          <w:divsChild>
            <w:div w:id="2144424755">
              <w:marLeft w:val="0"/>
              <w:marRight w:val="0"/>
              <w:marTop w:val="0"/>
              <w:marBottom w:val="0"/>
              <w:divBdr>
                <w:top w:val="none" w:sz="0" w:space="0" w:color="auto"/>
                <w:left w:val="none" w:sz="0" w:space="0" w:color="auto"/>
                <w:bottom w:val="none" w:sz="0" w:space="0" w:color="auto"/>
                <w:right w:val="none" w:sz="0" w:space="0" w:color="auto"/>
              </w:divBdr>
              <w:divsChild>
                <w:div w:id="20795901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56076958">
      <w:bodyDiv w:val="1"/>
      <w:marLeft w:val="0"/>
      <w:marRight w:val="0"/>
      <w:marTop w:val="0"/>
      <w:marBottom w:val="0"/>
      <w:divBdr>
        <w:top w:val="none" w:sz="0" w:space="0" w:color="auto"/>
        <w:left w:val="none" w:sz="0" w:space="0" w:color="auto"/>
        <w:bottom w:val="none" w:sz="0" w:space="0" w:color="auto"/>
        <w:right w:val="none" w:sz="0" w:space="0" w:color="auto"/>
      </w:divBdr>
      <w:divsChild>
        <w:div w:id="742530960">
          <w:marLeft w:val="0"/>
          <w:marRight w:val="0"/>
          <w:marTop w:val="0"/>
          <w:marBottom w:val="0"/>
          <w:divBdr>
            <w:top w:val="none" w:sz="0" w:space="0" w:color="auto"/>
            <w:left w:val="none" w:sz="0" w:space="0" w:color="auto"/>
            <w:bottom w:val="none" w:sz="0" w:space="0" w:color="auto"/>
            <w:right w:val="none" w:sz="0" w:space="0" w:color="auto"/>
          </w:divBdr>
          <w:divsChild>
            <w:div w:id="1223909220">
              <w:marLeft w:val="0"/>
              <w:marRight w:val="0"/>
              <w:marTop w:val="0"/>
              <w:marBottom w:val="0"/>
              <w:divBdr>
                <w:top w:val="none" w:sz="0" w:space="0" w:color="auto"/>
                <w:left w:val="none" w:sz="0" w:space="0" w:color="auto"/>
                <w:bottom w:val="none" w:sz="0" w:space="0" w:color="auto"/>
                <w:right w:val="none" w:sz="0" w:space="0" w:color="auto"/>
              </w:divBdr>
              <w:divsChild>
                <w:div w:id="145202003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ifas.org.uk" TargetMode="External"/><Relationship Id="rId18" Type="http://schemas.openxmlformats.org/officeDocument/2006/relationships/hyperlink" Target="mailto:complaints@equifax.com" TargetMode="External"/><Relationship Id="rId26" Type="http://schemas.openxmlformats.org/officeDocument/2006/relationships/hyperlink" Target="https://ico.org.uk/media/for-the-public/documents/1282/credit-explained-dp-guidance.pdf" TargetMode="External"/><Relationship Id="rId3" Type="http://schemas.openxmlformats.org/officeDocument/2006/relationships/styles" Target="styles.xml"/><Relationship Id="rId21" Type="http://schemas.openxmlformats.org/officeDocument/2006/relationships/hyperlink" Target="http://www.financial-ombudsman.org.uk" TargetMode="External"/><Relationship Id="rId7" Type="http://schemas.openxmlformats.org/officeDocument/2006/relationships/endnotes" Target="endnotes.xml"/><Relationship Id="rId12" Type="http://schemas.openxmlformats.org/officeDocument/2006/relationships/hyperlink" Target="https://ins.experian.co.uk/contact" TargetMode="External"/><Relationship Id="rId17" Type="http://schemas.openxmlformats.org/officeDocument/2006/relationships/hyperlink" Target="mailto:customer.relations@callcreditgroup.com" TargetMode="External"/><Relationship Id="rId25" Type="http://schemas.openxmlformats.org/officeDocument/2006/relationships/hyperlink" Target="https://www.experian.co.uk/" TargetMode="External"/><Relationship Id="rId2" Type="http://schemas.openxmlformats.org/officeDocument/2006/relationships/numbering" Target="numbering.xml"/><Relationship Id="rId16" Type="http://schemas.openxmlformats.org/officeDocument/2006/relationships/hyperlink" Target="http://www.experian.co.uk/consumer/contact-us/index.html" TargetMode="External"/><Relationship Id="rId20" Type="http://schemas.openxmlformats.org/officeDocument/2006/relationships/hyperlink" Target="mailto:complaint.info@financial-ombudsman.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ifax.co.uk/Contactus/Contact_Us_Personal_Solutions.html" TargetMode="External"/><Relationship Id="rId24" Type="http://schemas.openxmlformats.org/officeDocument/2006/relationships/hyperlink" Target="https://www.equifax.co.uk/index.html" TargetMode="External"/><Relationship Id="rId5" Type="http://schemas.openxmlformats.org/officeDocument/2006/relationships/webSettings" Target="webSettings.xml"/><Relationship Id="rId15" Type="http://schemas.openxmlformats.org/officeDocument/2006/relationships/hyperlink" Target="https://www.equifax.co.uk" TargetMode="External"/><Relationship Id="rId23" Type="http://schemas.openxmlformats.org/officeDocument/2006/relationships/hyperlink" Target="http://www.callcredit.co.uk/consumer-solutions" TargetMode="External"/><Relationship Id="rId28" Type="http://schemas.openxmlformats.org/officeDocument/2006/relationships/fontTable" Target="fontTable.xml"/><Relationship Id="rId10" Type="http://schemas.openxmlformats.org/officeDocument/2006/relationships/hyperlink" Target="mailto:consumer@callcreditgroup.com" TargetMode="External"/><Relationship Id="rId19" Type="http://schemas.openxmlformats.org/officeDocument/2006/relationships/hyperlink" Target="mailto:complaints@uk.experian.com" TargetMode="External"/><Relationship Id="rId4" Type="http://schemas.openxmlformats.org/officeDocument/2006/relationships/settings" Target="settings.xml"/><Relationship Id="rId9" Type="http://schemas.openxmlformats.org/officeDocument/2006/relationships/hyperlink" Target="http://www.callcredit.co.uk/consumersolutions/contact-us" TargetMode="External"/><Relationship Id="rId14" Type="http://schemas.openxmlformats.org/officeDocument/2006/relationships/hyperlink" Target="http://www.callcredit.co.uk/consumer-solutions/contact-us" TargetMode="External"/><Relationship Id="rId22" Type="http://schemas.openxmlformats.org/officeDocument/2006/relationships/hyperlink" Target="http://www.ico.org.uk" TargetMode="External"/><Relationship Id="rId27" Type="http://schemas.openxmlformats.org/officeDocument/2006/relationships/hyperlink" Target="tel:015827654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5CE8E-C2F3-4385-9122-AC25F658A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324</TotalTime>
  <Pages>17</Pages>
  <Words>6172</Words>
  <Characters>34184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LON_LIB1\17173846\9</vt:lpstr>
    </vt:vector>
  </TitlesOfParts>
  <Company>Eversheds</Company>
  <LinksUpToDate>false</LinksUpToDate>
  <CharactersWithSpaces>40276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LON_LIB1\17173846\9</dc:title>
  <dc:subject/>
  <dc:creator>Emma Sinclair</dc:creator>
  <cp:keywords/>
  <cp:lastModifiedBy>Emma Sinclair</cp:lastModifiedBy>
  <cp:revision>3</cp:revision>
  <cp:lastPrinted>2018-05-23T14:28:00Z</cp:lastPrinted>
  <dcterms:created xsi:type="dcterms:W3CDTF">2018-07-04T15:02:00Z</dcterms:created>
  <dcterms:modified xsi:type="dcterms:W3CDTF">2021-08-26T15:59:00Z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300013</vt:lpwstr>
  </property>
  <property fmtid="{D5CDD505-2E9C-101B-9397-08002B2CF9AE}" pid="3" name="MatterID">
    <vt:lpwstr>000002</vt:lpwstr>
  </property>
  <property fmtid="{D5CDD505-2E9C-101B-9397-08002B2CF9AE}" pid="4" name="DocType">
    <vt:lpwstr>DOC</vt:lpwstr>
  </property>
</Properties>
</file>